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EFD" w:rsidRPr="00CB7EFD" w:rsidRDefault="00CB7EFD" w:rsidP="00CB7EFD">
      <w:pPr>
        <w:tabs>
          <w:tab w:val="right" w:pos="9072"/>
        </w:tabs>
        <w:spacing w:after="0" w:line="240" w:lineRule="auto"/>
        <w:jc w:val="right"/>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határozat 1. számú melléklete</w:t>
      </w:r>
    </w:p>
    <w:p w:rsidR="00CB7EFD" w:rsidRPr="00CB7EFD" w:rsidRDefault="00CB7EFD" w:rsidP="00CB7EFD">
      <w:pPr>
        <w:pBdr>
          <w:top w:val="double" w:sz="4" w:space="2" w:color="auto" w:shadow="1"/>
          <w:left w:val="double" w:sz="4" w:space="14" w:color="auto" w:shadow="1"/>
          <w:bottom w:val="double" w:sz="4" w:space="1" w:color="auto" w:shadow="1"/>
          <w:right w:val="double" w:sz="4" w:space="4" w:color="auto" w:shadow="1"/>
        </w:pBdr>
        <w:suppressAutoHyphens/>
        <w:spacing w:after="0" w:line="240" w:lineRule="auto"/>
        <w:jc w:val="center"/>
        <w:rPr>
          <w:rFonts w:ascii="Times New Roman" w:eastAsia="Times New Roman" w:hAnsi="Times New Roman"/>
          <w:b/>
          <w:bCs/>
          <w:sz w:val="24"/>
          <w:szCs w:val="24"/>
          <w:lang w:eastAsia="hu-HU"/>
        </w:rPr>
      </w:pPr>
      <w:r w:rsidRPr="00CB7EFD">
        <w:rPr>
          <w:rFonts w:ascii="Times New Roman" w:eastAsia="Times New Roman" w:hAnsi="Times New Roman"/>
          <w:b/>
          <w:bCs/>
          <w:sz w:val="24"/>
          <w:szCs w:val="24"/>
          <w:lang w:eastAsia="hu-HU"/>
        </w:rPr>
        <w:t>MEGÁLLAPODÁS</w:t>
      </w:r>
    </w:p>
    <w:p w:rsidR="00CB7EFD" w:rsidRPr="00CB7EFD" w:rsidRDefault="00CB7EFD" w:rsidP="00CB7EFD">
      <w:pPr>
        <w:pBdr>
          <w:top w:val="double" w:sz="4" w:space="2" w:color="auto" w:shadow="1"/>
          <w:left w:val="double" w:sz="4" w:space="14" w:color="auto" w:shadow="1"/>
          <w:bottom w:val="double" w:sz="4" w:space="1" w:color="auto" w:shadow="1"/>
          <w:right w:val="double" w:sz="4" w:space="4" w:color="auto" w:shadow="1"/>
        </w:pBdr>
        <w:suppressAutoHyphens/>
        <w:spacing w:after="0" w:line="240" w:lineRule="auto"/>
        <w:jc w:val="center"/>
        <w:rPr>
          <w:rFonts w:ascii="Times New Roman" w:eastAsia="Times New Roman" w:hAnsi="Times New Roman"/>
          <w:b/>
          <w:bCs/>
          <w:sz w:val="24"/>
          <w:szCs w:val="24"/>
          <w:lang w:eastAsia="hu-HU"/>
        </w:rPr>
      </w:pPr>
      <w:r w:rsidRPr="00CB7EFD">
        <w:rPr>
          <w:rFonts w:ascii="Times New Roman" w:eastAsia="Times New Roman" w:hAnsi="Times New Roman"/>
          <w:b/>
          <w:bCs/>
          <w:sz w:val="24"/>
          <w:szCs w:val="24"/>
          <w:lang w:eastAsia="hu-HU"/>
        </w:rPr>
        <w:t>a Bakonycsernyei Bóbita Óvoda Egységes Óvoda - Bölcsőde fenntartói jogának átadás-átvételére</w:t>
      </w:r>
    </w:p>
    <w:p w:rsidR="00CB7EFD" w:rsidRPr="00CB7EFD" w:rsidRDefault="00CB7EFD" w:rsidP="00CB7EFD">
      <w:pPr>
        <w:widowControl w:val="0"/>
        <w:autoSpaceDE w:val="0"/>
        <w:autoSpaceDN w:val="0"/>
        <w:adjustRightInd w:val="0"/>
        <w:spacing w:after="0" w:line="240" w:lineRule="auto"/>
        <w:ind w:right="52"/>
        <w:jc w:val="both"/>
        <w:rPr>
          <w:rFonts w:ascii="Times New Roman" w:eastAsia="Times New Roman" w:hAnsi="Times New Roman"/>
          <w:b/>
          <w:sz w:val="24"/>
          <w:szCs w:val="24"/>
          <w:lang w:eastAsia="hu-HU"/>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xml:space="preserve">amely létrejött a Gajamenti Önkormányzati Társulás – székhelye: 8056 Bakonycsernye, Rákóczi utca 83., törzskönyvi azonosító száma: 816805, KSH statisztikai számjele: 15816801-8412-327-07, adószáma: 15816801-2-07, - képviseli: Turi Balázs Társulási Tanács Elnöke, mint fenntartói jog átadója – továbbiakban: Társulás – </w:t>
      </w:r>
    </w:p>
    <w:p w:rsidR="00CB7EFD" w:rsidRPr="00CB7EFD" w:rsidRDefault="00CB7EFD" w:rsidP="00CB7EFD">
      <w:pPr>
        <w:spacing w:after="0" w:line="240" w:lineRule="auto"/>
        <w:rPr>
          <w:rFonts w:ascii="Times New Roman" w:eastAsia="Times New Roman" w:hAnsi="Times New Roman"/>
          <w:b/>
          <w:bCs/>
          <w:sz w:val="24"/>
          <w:szCs w:val="24"/>
          <w:lang w:eastAsia="zh-CN"/>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xml:space="preserve">másrészről Bakonycsernye Nagyközség Önkormányzata - székhelye: 8056 Bakonycsernye, Rákóczi út 83., törzskönyvi azonosító száma: 727233, KSH statisztikai számjele: 15727237-8411-321-07, adószáma: 15727237-2-07, képviseli: Turi Balázs polgármester – mint fenntartói jog átvevője - továbbiakban: Önkormányzat </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xml:space="preserve">továbbá Balinka Község Önkormányzata – székhelye: 8055 Balinka, Petőfi Sándor utca 34., törzskönyvi azonosító száma: 364560, KSH statisztikai számjele: 15364562-8411-321-07, adószáma: 15364562-207, képviseli: Wéninger László polgármester – mint az Intézmény fenntartásával kapcsolatos költségek elszámolási kötelezettje és feladatellátással érintett Önkormányzat - továbbiakban: feladatellátással érintett Önkormányzat – </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között az alulírott napon és helyen a következő feltételek szerint:</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ind w:left="567" w:hanging="567"/>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w:t>
      </w:r>
      <w:r w:rsidRPr="00CB7EFD">
        <w:rPr>
          <w:rFonts w:ascii="Times New Roman" w:eastAsia="Times New Roman" w:hAnsi="Times New Roman"/>
          <w:b/>
          <w:bCs/>
          <w:sz w:val="24"/>
          <w:szCs w:val="24"/>
          <w:lang w:eastAsia="zh-CN"/>
        </w:rPr>
        <w:tab/>
      </w:r>
      <w:r w:rsidRPr="00CB7EFD">
        <w:rPr>
          <w:rFonts w:ascii="Times New Roman" w:eastAsia="Times New Roman" w:hAnsi="Times New Roman"/>
          <w:bCs/>
          <w:sz w:val="24"/>
          <w:szCs w:val="24"/>
          <w:lang w:eastAsia="zh-CN"/>
        </w:rPr>
        <w:t xml:space="preserve">A </w:t>
      </w:r>
      <w:r w:rsidRPr="00CB7EFD">
        <w:rPr>
          <w:rFonts w:ascii="Times New Roman" w:eastAsia="Times New Roman" w:hAnsi="Times New Roman"/>
          <w:b/>
          <w:bCs/>
          <w:sz w:val="24"/>
          <w:szCs w:val="24"/>
          <w:lang w:eastAsia="zh-CN"/>
        </w:rPr>
        <w:t xml:space="preserve">Gajamenti Önkormányzati Társulás </w:t>
      </w:r>
      <w:r w:rsidRPr="00CB7EFD">
        <w:rPr>
          <w:rFonts w:ascii="Times New Roman" w:eastAsia="Times New Roman" w:hAnsi="Times New Roman"/>
          <w:bCs/>
          <w:sz w:val="24"/>
          <w:szCs w:val="24"/>
          <w:lang w:eastAsia="zh-CN"/>
        </w:rPr>
        <w:t xml:space="preserve">fenntartásában működik a </w:t>
      </w:r>
      <w:r w:rsidRPr="00CB7EFD">
        <w:rPr>
          <w:rFonts w:ascii="Times New Roman" w:eastAsia="Times New Roman" w:hAnsi="Times New Roman"/>
          <w:sz w:val="24"/>
          <w:szCs w:val="24"/>
          <w:lang w:eastAsia="hu-HU"/>
        </w:rPr>
        <w:t xml:space="preserve">Bakonycsernyei Bóbita Óvoda Egységes Óvoda-Bölcsőde </w:t>
      </w:r>
      <w:r w:rsidRPr="00CB7EFD">
        <w:rPr>
          <w:rFonts w:ascii="Times New Roman" w:eastAsia="Times New Roman" w:hAnsi="Times New Roman"/>
          <w:bCs/>
          <w:sz w:val="24"/>
          <w:szCs w:val="24"/>
          <w:lang w:eastAsia="zh-CN"/>
        </w:rPr>
        <w:t>köznevelési intézmény, törzskönyvi azonosító száma (PIR): 832407.</w:t>
      </w:r>
    </w:p>
    <w:p w:rsidR="00CB7EFD" w:rsidRPr="00CB7EFD" w:rsidRDefault="00CB7EFD" w:rsidP="00CB7EFD">
      <w:pPr>
        <w:spacing w:after="0" w:line="240" w:lineRule="auto"/>
        <w:ind w:left="567" w:hanging="567"/>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1.1.</w:t>
      </w:r>
      <w:r w:rsidRPr="00CB7EFD">
        <w:rPr>
          <w:rFonts w:ascii="Times New Roman" w:eastAsia="Times New Roman" w:hAnsi="Times New Roman"/>
          <w:bCs/>
          <w:sz w:val="24"/>
          <w:szCs w:val="24"/>
          <w:lang w:eastAsia="zh-CN"/>
        </w:rPr>
        <w:tab/>
        <w:t xml:space="preserve">A Társulás tagi önkormányzatai: </w:t>
      </w: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p>
    <w:p w:rsidR="00CB7EFD" w:rsidRPr="00CB7EFD" w:rsidRDefault="00CB7EFD" w:rsidP="00CB7EFD">
      <w:pPr>
        <w:numPr>
          <w:ilvl w:val="0"/>
          <w:numId w:val="1"/>
        </w:numPr>
        <w:tabs>
          <w:tab w:val="left" w:pos="1701"/>
        </w:tabs>
        <w:spacing w:after="0" w:line="240" w:lineRule="auto"/>
        <w:ind w:left="1701" w:hanging="425"/>
        <w:jc w:val="both"/>
        <w:rPr>
          <w:rFonts w:ascii="Times New Roman" w:eastAsia="Times New Roman" w:hAnsi="Times New Roman"/>
          <w:sz w:val="24"/>
          <w:szCs w:val="24"/>
          <w:lang w:eastAsia="hu-HU"/>
        </w:rPr>
      </w:pPr>
      <w:r w:rsidRPr="00CB7EFD">
        <w:rPr>
          <w:rFonts w:ascii="Times New Roman" w:eastAsia="Times New Roman" w:hAnsi="Times New Roman"/>
          <w:bCs/>
          <w:sz w:val="24"/>
          <w:szCs w:val="24"/>
          <w:lang w:eastAsia="zh-CN"/>
        </w:rPr>
        <w:t>Bakonycsernye Nagyközség Önkormányzata Képviselő-testülete</w:t>
      </w:r>
    </w:p>
    <w:p w:rsidR="00CB7EFD" w:rsidRPr="00CB7EFD" w:rsidRDefault="00CB7EFD" w:rsidP="00CB7EFD">
      <w:pPr>
        <w:numPr>
          <w:ilvl w:val="0"/>
          <w:numId w:val="1"/>
        </w:numPr>
        <w:tabs>
          <w:tab w:val="left" w:pos="1701"/>
        </w:tabs>
        <w:spacing w:after="0" w:line="240" w:lineRule="auto"/>
        <w:ind w:left="1701" w:hanging="425"/>
        <w:jc w:val="both"/>
        <w:rPr>
          <w:rFonts w:ascii="Times New Roman" w:eastAsia="Times New Roman" w:hAnsi="Times New Roman"/>
          <w:sz w:val="24"/>
          <w:szCs w:val="24"/>
          <w:lang w:eastAsia="hu-HU"/>
        </w:rPr>
      </w:pPr>
      <w:r w:rsidRPr="00CB7EFD">
        <w:rPr>
          <w:rFonts w:ascii="Times New Roman" w:eastAsia="Times New Roman" w:hAnsi="Times New Roman"/>
          <w:bCs/>
          <w:sz w:val="24"/>
          <w:szCs w:val="24"/>
          <w:lang w:eastAsia="zh-CN"/>
        </w:rPr>
        <w:t xml:space="preserve">Balinka Község Önkormányzat Képviselő-testülete </w:t>
      </w:r>
    </w:p>
    <w:p w:rsidR="00CB7EFD" w:rsidRPr="00CB7EFD" w:rsidRDefault="00CB7EFD" w:rsidP="00CB7EFD">
      <w:pPr>
        <w:numPr>
          <w:ilvl w:val="0"/>
          <w:numId w:val="1"/>
        </w:numPr>
        <w:tabs>
          <w:tab w:val="left" w:pos="1701"/>
        </w:tabs>
        <w:spacing w:after="0" w:line="240" w:lineRule="auto"/>
        <w:ind w:left="1701" w:hanging="425"/>
        <w:jc w:val="both"/>
        <w:rPr>
          <w:rFonts w:ascii="Times New Roman" w:eastAsia="Times New Roman" w:hAnsi="Times New Roman"/>
          <w:sz w:val="24"/>
          <w:szCs w:val="24"/>
          <w:lang w:eastAsia="hu-HU"/>
        </w:rPr>
      </w:pPr>
      <w:r w:rsidRPr="00CB7EFD">
        <w:rPr>
          <w:rFonts w:ascii="Times New Roman" w:eastAsia="Times New Roman" w:hAnsi="Times New Roman"/>
          <w:bCs/>
          <w:sz w:val="24"/>
          <w:szCs w:val="24"/>
          <w:lang w:eastAsia="zh-CN"/>
        </w:rPr>
        <w:t>és Nagyveleg Község Önkormányzat Képviselő-testülete</w:t>
      </w:r>
    </w:p>
    <w:p w:rsidR="00CB7EFD" w:rsidRPr="00CB7EFD" w:rsidRDefault="00CB7EFD" w:rsidP="00CB7EFD">
      <w:pPr>
        <w:tabs>
          <w:tab w:val="left" w:pos="1701"/>
        </w:tabs>
        <w:spacing w:after="0" w:line="240" w:lineRule="auto"/>
        <w:ind w:left="1276"/>
        <w:jc w:val="both"/>
        <w:rPr>
          <w:rFonts w:ascii="Times New Roman" w:eastAsia="Times New Roman" w:hAnsi="Times New Roman"/>
          <w:bCs/>
          <w:sz w:val="24"/>
          <w:szCs w:val="24"/>
          <w:lang w:eastAsia="zh-CN"/>
        </w:rPr>
      </w:pPr>
    </w:p>
    <w:p w:rsidR="00CB7EFD" w:rsidRPr="00CB7EFD" w:rsidRDefault="00CB7EFD" w:rsidP="00CB7EFD">
      <w:pPr>
        <w:tabs>
          <w:tab w:val="left" w:pos="1701"/>
        </w:tabs>
        <w:spacing w:after="0" w:line="240" w:lineRule="auto"/>
        <w:ind w:left="1276"/>
        <w:jc w:val="both"/>
        <w:rPr>
          <w:rFonts w:ascii="Times New Roman" w:eastAsia="Times New Roman" w:hAnsi="Times New Roman"/>
          <w:bCs/>
          <w:sz w:val="24"/>
          <w:szCs w:val="24"/>
          <w:lang w:eastAsia="zh-CN"/>
        </w:rPr>
      </w:pPr>
      <w:r w:rsidRPr="00CB7EFD">
        <w:rPr>
          <w:rFonts w:ascii="Times New Roman" w:eastAsia="Times New Roman" w:hAnsi="Times New Roman"/>
          <w:bCs/>
          <w:sz w:val="24"/>
          <w:szCs w:val="24"/>
          <w:lang w:eastAsia="zh-CN"/>
        </w:rPr>
        <w:t>a Társulás Társulási Megállapodása módosításáról döntöttek akként, hogy 2018. augusztus 31.-napjától kezdődően a Társulás Bakonycsernye Nagyközség Önkormányzata és Balinka Község Önkormányzata közigazgatási területére nézve az óvodai ellátás közszolgáltatási feladatot nem látja el, melynek időpontjától kezdődően ezen közszolgáltatási feladat biztosítása az érintett Önkormányzatok Képviselő-testületeit terhelik.</w:t>
      </w:r>
    </w:p>
    <w:p w:rsidR="00CB7EFD" w:rsidRPr="00CB7EFD" w:rsidRDefault="00CB7EFD" w:rsidP="00CB7EFD">
      <w:pPr>
        <w:tabs>
          <w:tab w:val="left" w:pos="1701"/>
        </w:tabs>
        <w:spacing w:after="0" w:line="240" w:lineRule="auto"/>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1.2.</w:t>
      </w:r>
      <w:r w:rsidRPr="00CB7EFD">
        <w:rPr>
          <w:rFonts w:ascii="Times New Roman" w:eastAsia="Times New Roman" w:hAnsi="Times New Roman"/>
          <w:bCs/>
          <w:sz w:val="24"/>
          <w:szCs w:val="24"/>
          <w:lang w:eastAsia="zh-CN"/>
        </w:rPr>
        <w:tab/>
        <w:t xml:space="preserve">Bakonycsernye Nagyközség Önkormányzata Képviselő-testülete a „Magyarország helyi önkormányzatairól” szóló 2011. évi CLXXIX. törvény – Mötv. – 13. § (1) bekezdés 6. pontjában meghatározott óvodai ellátás, a „nemzeti köznevelésről” szóló 2011. évi CXC. törvény – köznev.tv. - 4. § 1.1. pontja és 8. §-a szerinti óvodai nevelési feladatot 2018. augusztus 31.-napjától a Bakonycsernyei Bóbita Óvoda Egységes Óvoda-Bölcsőde közvetlen fenntartása útján látja el: az Intézményt ugyanezen hatállyal átszervezi, oly módon, hogy a „gyermekek védelméről és gyámügyi igazgatásról” szóló 1997. évi XXXI. törvény   Gyvt. – 42. § - 42/A. § és 43/A. § szerinti bölcsődei ellátás feladatot is saját közigazgatási területére nézve biztosítja. </w:t>
      </w: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Cs/>
          <w:sz w:val="24"/>
          <w:szCs w:val="24"/>
          <w:lang w:eastAsia="zh-CN"/>
        </w:rPr>
        <w:tab/>
        <w:t xml:space="preserve">Balinka Község Önkormányzata az Mötv. 13. § (1) bekezdés a) pontjában, s a köznev. tv. 4. § 1.1. és 8. pontja szerinti óvodai ellátási feladatot az Mötv. 41. § (6) bekezdése alapján Bakonycsernye Nagyközség Önkormányzatával kötött feladatellátási szerződés keretében teljesíti a fentiekben megjelölt kezdő hatállyal.    </w:t>
      </w: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1.3.</w:t>
      </w:r>
      <w:r w:rsidRPr="00CB7EFD">
        <w:rPr>
          <w:rFonts w:ascii="Times New Roman" w:eastAsia="Times New Roman" w:hAnsi="Times New Roman"/>
          <w:bCs/>
          <w:sz w:val="24"/>
          <w:szCs w:val="24"/>
          <w:lang w:eastAsia="zh-CN"/>
        </w:rPr>
        <w:tab/>
        <w:t>Az 1.2. pontban foglaltakra is figyelemmel a Bakonycsernyei Bóbita Óvoda Egységes Óvoda –Bölcsőde, mint helyi önkormányzati költségvetési szerv – továbbiakban: Intézmény - alapító okirata a fenntartó, irányító szerv személyén túlmenően alaptevékenysége, s elnevezése tekintetében is módosul. Az Intézmény új neve az alapító okirat módosítás alapján Bakonycsernyei Bóbita Óvoda – Mini Bölcsőde lesz.</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ind w:left="567" w:hanging="567"/>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2.</w:t>
      </w:r>
      <w:r w:rsidRPr="00CB7EFD">
        <w:rPr>
          <w:rFonts w:ascii="Times New Roman" w:eastAsia="Times New Roman" w:hAnsi="Times New Roman"/>
          <w:b/>
          <w:bCs/>
          <w:sz w:val="24"/>
          <w:szCs w:val="24"/>
          <w:lang w:eastAsia="zh-CN"/>
        </w:rPr>
        <w:tab/>
      </w:r>
      <w:r w:rsidRPr="00CB7EFD">
        <w:rPr>
          <w:rFonts w:ascii="Times New Roman" w:eastAsia="Times New Roman" w:hAnsi="Times New Roman"/>
          <w:bCs/>
          <w:sz w:val="24"/>
          <w:szCs w:val="24"/>
          <w:lang w:eastAsia="zh-CN"/>
        </w:rPr>
        <w:t>A Gajamenti Önkormányzati Társulás</w:t>
      </w:r>
      <w:r w:rsidRPr="00CB7EFD">
        <w:rPr>
          <w:rFonts w:ascii="Times New Roman" w:eastAsia="Times New Roman" w:hAnsi="Times New Roman"/>
          <w:b/>
          <w:bCs/>
          <w:sz w:val="24"/>
          <w:szCs w:val="24"/>
          <w:lang w:eastAsia="zh-CN"/>
        </w:rPr>
        <w:t xml:space="preserve"> </w:t>
      </w:r>
      <w:r w:rsidRPr="00CB7EFD">
        <w:rPr>
          <w:rFonts w:ascii="Times New Roman" w:eastAsia="Times New Roman" w:hAnsi="Times New Roman"/>
          <w:bCs/>
          <w:sz w:val="24"/>
          <w:szCs w:val="24"/>
          <w:lang w:eastAsia="zh-CN"/>
        </w:rPr>
        <w:t xml:space="preserve">és Bakonycsernye Nagyközség Önkormányzata Képviselő-testülete megállapodnak abban, hogy a Társulási Tanács a Bakonycsernyei Bóbita Óvoda Egységes Óvoda –Bölcsőde fenntartói jogát 2018.augusztus 31.-napjával Bakonycsernye Nagyközség Önkormányzata részére átadja, mely időpontra nézve – s attól kezdődően – Bakonycsernye Nagyközség Önkormányzata Képviselő-testülete gyakorolja az Intézmény alapító, irányító szervi, felügyeleti és fenntartói jogkörét. </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2.1.</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 xml:space="preserve">A Társulási Tanács és Bakonycsernye Nagyközség Önkormányzata Képviselő-testülete kölcsönösen rögzítik, hogy Bakonycsernye Nagyközség Önkormányzata Képviselő-testülete dönt az Intézmény 2018. augusztus 31.-napjától alkalmazandó a </w:t>
      </w:r>
      <w:r w:rsidRPr="00CB7EFD">
        <w:rPr>
          <w:rFonts w:ascii="Times New Roman" w:eastAsia="Times New Roman" w:hAnsi="Times New Roman"/>
          <w:bCs/>
          <w:sz w:val="24"/>
          <w:szCs w:val="24"/>
          <w:lang w:eastAsia="zh-CN"/>
        </w:rPr>
        <w:t xml:space="preserve">Gajamenti Önkormányzati Társulás </w:t>
      </w:r>
      <w:r w:rsidRPr="00CB7EFD">
        <w:rPr>
          <w:rFonts w:ascii="Times New Roman" w:eastAsia="Times New Roman" w:hAnsi="Times New Roman"/>
          <w:sz w:val="24"/>
          <w:szCs w:val="24"/>
          <w:lang w:eastAsia="hu-HU"/>
        </w:rPr>
        <w:t>Társulási Tanácsa által 1226/2015.05.29. okiratszámon kiadott alapító okirata 2018. augusztus 31.-i hatályú módosításáról, különösen a fenntartó személyét, s az Intézmény nevét és alaptevékenységét illetően.</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 xml:space="preserve"> </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2.2.</w:t>
      </w:r>
      <w:r w:rsidRPr="00CB7EFD">
        <w:rPr>
          <w:rFonts w:ascii="Times New Roman" w:eastAsia="Times New Roman" w:hAnsi="Times New Roman"/>
          <w:sz w:val="24"/>
          <w:szCs w:val="24"/>
          <w:lang w:eastAsia="hu-HU"/>
        </w:rPr>
        <w:tab/>
        <w:t>A Társulási Tanács és az Önkormányzat Képviselő-testülete megállapodnak abban, hogy 2018. augusztus 31.-napja 24</w:t>
      </w:r>
      <w:r w:rsidRPr="00CB7EFD">
        <w:rPr>
          <w:rFonts w:ascii="Times New Roman" w:eastAsia="Times New Roman" w:hAnsi="Times New Roman"/>
          <w:sz w:val="24"/>
          <w:szCs w:val="24"/>
          <w:vertAlign w:val="superscript"/>
          <w:lang w:eastAsia="hu-HU"/>
        </w:rPr>
        <w:t xml:space="preserve">00 </w:t>
      </w:r>
      <w:r w:rsidRPr="00CB7EFD">
        <w:rPr>
          <w:rFonts w:ascii="Times New Roman" w:eastAsia="Times New Roman" w:hAnsi="Times New Roman"/>
          <w:sz w:val="24"/>
          <w:szCs w:val="24"/>
          <w:lang w:eastAsia="hu-HU"/>
        </w:rPr>
        <w:t>óráig a Társulás viseli az Intézmény fenntartási költségeit, ezen a napon utalványozási jogkörében még a Társulási Tanács elnöke jár el, gondoskodva az Intézmény foglalkoztatottjai 2018. augusztus havi illetményeinek, valamennyi személyi jellegű járandóságának kifizetéséről és járulékainak megfizetéséről.</w:t>
      </w:r>
    </w:p>
    <w:p w:rsidR="00CB7EFD" w:rsidRPr="00CB7EFD" w:rsidRDefault="00CB7EFD" w:rsidP="00CB7EFD">
      <w:pPr>
        <w:spacing w:after="0" w:line="240" w:lineRule="auto"/>
        <w:jc w:val="both"/>
        <w:rPr>
          <w:rFonts w:ascii="Times New Roman" w:eastAsia="Times New Roman" w:hAnsi="Times New Roman"/>
          <w:b/>
          <w:sz w:val="24"/>
          <w:szCs w:val="24"/>
          <w:lang w:eastAsia="hu-HU"/>
        </w:rPr>
      </w:pP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A Társulási Tanács és  Bakonycsernye Nagyközség Önkormányzata Képviselő-testülete kölcsönösen rögzítik, hogy a Bakonycsernyei Bóbita Óvoda Egységes Óvoda –Bölcsőde fenntartói joga átadás-átvétele:</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3.1.</w:t>
      </w:r>
      <w:r w:rsidRPr="00CB7EFD">
        <w:rPr>
          <w:rFonts w:ascii="Times New Roman" w:eastAsia="Times New Roman" w:hAnsi="Times New Roman"/>
          <w:sz w:val="24"/>
          <w:szCs w:val="24"/>
          <w:lang w:eastAsia="hu-HU"/>
        </w:rPr>
        <w:tab/>
        <w:t xml:space="preserve">az Intézmény vezetője magasabb vezetői megbízását, </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3.2.</w:t>
      </w:r>
      <w:r w:rsidRPr="00CB7EFD">
        <w:rPr>
          <w:rFonts w:ascii="Times New Roman" w:eastAsia="Times New Roman" w:hAnsi="Times New Roman"/>
          <w:sz w:val="24"/>
          <w:szCs w:val="24"/>
          <w:lang w:eastAsia="hu-HU"/>
        </w:rPr>
        <w:tab/>
        <w:t>az Intézményben foglalkoztatottak közalkalmazotti jogviszonyát / munkaviszonyát / megbízási jogviszonyát,</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3.3.</w:t>
      </w:r>
      <w:r w:rsidRPr="00CB7EFD">
        <w:rPr>
          <w:rFonts w:ascii="Times New Roman" w:eastAsia="Times New Roman" w:hAnsi="Times New Roman"/>
          <w:sz w:val="24"/>
          <w:szCs w:val="24"/>
          <w:lang w:eastAsia="hu-HU"/>
        </w:rPr>
        <w:tab/>
        <w:t>továbbá az Intézményben ellátott óvodás korú és bölcsődés korú gyermekek jogviszonyát</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nem érinti.</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lastRenderedPageBreak/>
        <w:t>4.</w:t>
      </w:r>
      <w:r w:rsidRPr="00CB7EFD">
        <w:rPr>
          <w:rFonts w:ascii="Times New Roman" w:eastAsia="Times New Roman" w:hAnsi="Times New Roman"/>
          <w:sz w:val="24"/>
          <w:szCs w:val="24"/>
          <w:lang w:eastAsia="hu-HU"/>
        </w:rPr>
        <w:tab/>
        <w:t xml:space="preserve">A Társulás és Bakonycsernye Nagyközség Önkormányzata Képviselő-testülete az Intézmény és az Önkormányzat tulajdonát képező vagyon tulajdonjoga és használati joga tekintetében az alábbiak szerint állapodnak meg: </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tabs>
          <w:tab w:val="num" w:pos="0"/>
        </w:tabs>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4.1.</w:t>
      </w:r>
      <w:r w:rsidRPr="00CB7EFD">
        <w:rPr>
          <w:rFonts w:ascii="Times New Roman" w:eastAsia="Times New Roman" w:hAnsi="Times New Roman"/>
          <w:sz w:val="24"/>
          <w:szCs w:val="24"/>
          <w:lang w:eastAsia="hu-HU"/>
        </w:rPr>
        <w:tab/>
        <w:t>Az Intézmény elhelyezését biztosító:</w:t>
      </w:r>
    </w:p>
    <w:p w:rsidR="00CB7EFD" w:rsidRPr="00CB7EFD" w:rsidRDefault="00CB7EFD" w:rsidP="00CB7EFD">
      <w:pPr>
        <w:tabs>
          <w:tab w:val="num" w:pos="0"/>
        </w:tabs>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numPr>
          <w:ilvl w:val="0"/>
          <w:numId w:val="2"/>
        </w:numPr>
        <w:spacing w:after="0" w:line="240" w:lineRule="auto"/>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bakonycsernyei 356 hrsz-ú 8056. Bakonycsernye, Rákóczi út 141. sz. alatt fekvő és</w:t>
      </w:r>
    </w:p>
    <w:p w:rsidR="00CB7EFD" w:rsidRPr="00CB7EFD" w:rsidRDefault="00CB7EFD" w:rsidP="00CB7EFD">
      <w:pPr>
        <w:spacing w:after="0" w:line="240" w:lineRule="auto"/>
        <w:ind w:left="1778"/>
        <w:jc w:val="both"/>
        <w:rPr>
          <w:rFonts w:ascii="Times New Roman" w:eastAsia="Times New Roman" w:hAnsi="Times New Roman"/>
          <w:sz w:val="24"/>
          <w:szCs w:val="24"/>
          <w:lang w:eastAsia="hu-HU"/>
        </w:rPr>
      </w:pPr>
    </w:p>
    <w:p w:rsidR="00CB7EFD" w:rsidRPr="00CB7EFD" w:rsidRDefault="00CB7EFD" w:rsidP="00CB7EFD">
      <w:pPr>
        <w:numPr>
          <w:ilvl w:val="0"/>
          <w:numId w:val="2"/>
        </w:numPr>
        <w:spacing w:after="0" w:line="240" w:lineRule="auto"/>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bakonycsernyei 1046 hrsz-ú 8056. Bakonycsernye, Rózsa út 67/a. alatt fekvő</w:t>
      </w:r>
    </w:p>
    <w:p w:rsidR="00CB7EFD" w:rsidRPr="00CB7EFD" w:rsidRDefault="00CB7EFD" w:rsidP="00CB7EFD">
      <w:pPr>
        <w:spacing w:after="0" w:line="240" w:lineRule="auto"/>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ab/>
        <w:t xml:space="preserve">„óvoda” megnevezésű ingatlanok – a bennük lévő berendezésekkel és felszerelésekkel együtt – Bakonycsernye Község Önkormányzata kizárólagos tulajdonában állnak, melyre nézve a Társulás részére biztosított térítésmentes használati jog 2018. augusztus 31.-napján megszűnik, a vagyonkör térítésmentes használata az Intézményt változatlanul megilleti. </w:t>
      </w:r>
    </w:p>
    <w:p w:rsidR="00CB7EFD" w:rsidRPr="00CB7EFD" w:rsidRDefault="00CB7EFD" w:rsidP="00CB7EFD">
      <w:pPr>
        <w:spacing w:after="0" w:line="240" w:lineRule="auto"/>
        <w:ind w:left="1276"/>
        <w:jc w:val="both"/>
        <w:rPr>
          <w:rFonts w:ascii="Times New Roman" w:eastAsia="Times New Roman" w:hAnsi="Times New Roman"/>
          <w:sz w:val="24"/>
          <w:szCs w:val="24"/>
          <w:lang w:eastAsia="hu-HU"/>
        </w:rPr>
      </w:pPr>
    </w:p>
    <w:p w:rsidR="00CB7EFD" w:rsidRPr="00CB7EFD" w:rsidRDefault="00CB7EFD" w:rsidP="00CB7EFD">
      <w:pPr>
        <w:tabs>
          <w:tab w:val="num" w:pos="0"/>
        </w:tabs>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4.2.</w:t>
      </w:r>
      <w:r w:rsidRPr="00CB7EFD">
        <w:rPr>
          <w:rFonts w:ascii="Times New Roman" w:eastAsia="Times New Roman" w:hAnsi="Times New Roman"/>
          <w:sz w:val="24"/>
          <w:szCs w:val="24"/>
          <w:lang w:eastAsia="hu-HU"/>
        </w:rPr>
        <w:tab/>
        <w:t xml:space="preserve">A Társulás által az óvodai feladatellátás időtartama alatt a feladatellátáshoz kapcsolódóan beszerzett ingóságok jegyzékét jelen megállapodás 1. számú melléklete tartalmazza, az Intézmény által beszerzett ingóságok jegyzéke a 2. számú melléklet. </w:t>
      </w:r>
    </w:p>
    <w:p w:rsidR="00CB7EFD" w:rsidRPr="00CB7EFD" w:rsidRDefault="00CB7EFD" w:rsidP="00CB7EFD">
      <w:pPr>
        <w:tabs>
          <w:tab w:val="num" w:pos="0"/>
        </w:tabs>
        <w:spacing w:after="0" w:line="240" w:lineRule="auto"/>
        <w:ind w:left="1701" w:hanging="425"/>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985"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4.2.1.</w:t>
      </w:r>
      <w:r w:rsidRPr="00CB7EFD">
        <w:rPr>
          <w:rFonts w:ascii="Times New Roman" w:eastAsia="Times New Roman" w:hAnsi="Times New Roman"/>
          <w:sz w:val="24"/>
          <w:szCs w:val="24"/>
          <w:lang w:eastAsia="hu-HU"/>
        </w:rPr>
        <w:tab/>
        <w:t xml:space="preserve">A Társulás Bakonycsernye Nagyközség Önkormányzata és Balinka Község Önkormányzata megállapodnak abban, hogy az 1. számú mellékletben nevesített ingóságok Bakonycsernye Nagyközség Önkormányzata részére kerülnek a jegyzékben megjelölt könyv szerinti értéken térítésmentesen tulajdonba adásra, a 2. számú mellékletben nevesített ingóságok változatlanul az Intézmény tulajdonát képezik. </w:t>
      </w:r>
    </w:p>
    <w:p w:rsidR="00CB7EFD" w:rsidRPr="00CB7EFD" w:rsidRDefault="00CB7EFD" w:rsidP="00CB7EFD">
      <w:pPr>
        <w:spacing w:after="0" w:line="240" w:lineRule="auto"/>
        <w:ind w:left="2127" w:hanging="425"/>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985"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4.2.2.</w:t>
      </w:r>
      <w:r w:rsidRPr="00CB7EFD">
        <w:rPr>
          <w:rFonts w:ascii="Times New Roman" w:eastAsia="Times New Roman" w:hAnsi="Times New Roman"/>
          <w:sz w:val="24"/>
          <w:szCs w:val="24"/>
          <w:lang w:eastAsia="hu-HU"/>
        </w:rPr>
        <w:tab/>
        <w:t>A Társulás hozzájárul ahhoz, hogy az 1. számú mellékletben szereplő eszközök tulajdonjogát 2018. augusztus 31.-napjával a Társulási Tanács Elnöke Bakonycsernye Nagyközség Önkormányzat részére térítésmentesen átadja.</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567" w:hanging="567"/>
        <w:jc w:val="both"/>
        <w:rPr>
          <w:rFonts w:ascii="Times New Roman" w:eastAsia="Times New Roman" w:hAnsi="Times New Roman"/>
          <w:b/>
          <w:sz w:val="24"/>
          <w:szCs w:val="24"/>
          <w:lang w:eastAsia="hu-HU"/>
        </w:rPr>
      </w:pPr>
      <w:r w:rsidRPr="00CB7EFD">
        <w:rPr>
          <w:rFonts w:ascii="Times New Roman" w:eastAsia="Times New Roman" w:hAnsi="Times New Roman"/>
          <w:b/>
          <w:sz w:val="24"/>
          <w:szCs w:val="24"/>
          <w:lang w:eastAsia="hu-HU"/>
        </w:rPr>
        <w:t>5.</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A Társulás és az óvodai feladatellátással érintett Önkormányzatok közötti elszámolás</w:t>
      </w:r>
      <w:r w:rsidRPr="00CB7EFD">
        <w:rPr>
          <w:rFonts w:ascii="Times New Roman" w:eastAsia="Times New Roman" w:hAnsi="Times New Roman"/>
          <w:b/>
          <w:sz w:val="24"/>
          <w:szCs w:val="24"/>
          <w:lang w:eastAsia="hu-HU"/>
        </w:rPr>
        <w:t xml:space="preserve"> :</w:t>
      </w:r>
    </w:p>
    <w:p w:rsidR="00CB7EFD" w:rsidRPr="00CB7EFD" w:rsidRDefault="00CB7EFD" w:rsidP="00CB7EFD">
      <w:pPr>
        <w:spacing w:after="0" w:line="240" w:lineRule="auto"/>
        <w:ind w:left="567" w:hanging="567"/>
        <w:jc w:val="both"/>
        <w:rPr>
          <w:rFonts w:ascii="Times New Roman" w:eastAsia="Times New Roman" w:hAnsi="Times New Roman"/>
          <w:b/>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5.1.</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 xml:space="preserve">A Társulás Bakonycsernye Nagyközség Önkormányzata és Balinka Község Önkormányzata, a Társulás által 2018. augusztus 31.-napjáig ellátott Intézmény fenntartással kapcsolatos működési és fenntartási költségei ismeretében egymással elszámolnak.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5.2.</w:t>
      </w:r>
      <w:r w:rsidRPr="00CB7EFD">
        <w:rPr>
          <w:rFonts w:ascii="Times New Roman" w:eastAsia="Times New Roman" w:hAnsi="Times New Roman"/>
          <w:sz w:val="24"/>
          <w:szCs w:val="24"/>
          <w:lang w:eastAsia="hu-HU"/>
        </w:rPr>
        <w:tab/>
        <w:t xml:space="preserve">Bakonycsernye Nagyközség Önkormányzata vállalja, hogy az Intézmény 2018. augusztus 31.-napjáig terjedő működési és fenntartási költségeire kiterjedő elszámolását elkészíti, s azt Balinka Község Képviselő-testülete részére legkésőbb 2018. október 30.-napjáig megküldi.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5.3.</w:t>
      </w:r>
      <w:r w:rsidRPr="00CB7EFD">
        <w:rPr>
          <w:rFonts w:ascii="Times New Roman" w:eastAsia="Times New Roman" w:hAnsi="Times New Roman"/>
          <w:sz w:val="24"/>
          <w:szCs w:val="24"/>
          <w:lang w:eastAsia="hu-HU"/>
        </w:rPr>
        <w:tab/>
        <w:t xml:space="preserve">Balinka Község Önkormányzata Képviselő-testülete vállalja, hogy az elszámolást soron következő ülésén, de legkésőbb 30 napon belül megtárgyalja, s annak elfogadása tekintetében döntést hoz.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lastRenderedPageBreak/>
        <w:t>5.4.</w:t>
      </w:r>
      <w:r w:rsidRPr="00CB7EFD">
        <w:rPr>
          <w:rFonts w:ascii="Times New Roman" w:eastAsia="Times New Roman" w:hAnsi="Times New Roman"/>
          <w:sz w:val="24"/>
          <w:szCs w:val="24"/>
          <w:lang w:eastAsia="hu-HU"/>
        </w:rPr>
        <w:tab/>
        <w:t xml:space="preserve">Az elszámolás 5.3. pont szerinti elfogadását követően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tabs>
          <w:tab w:val="left" w:pos="567"/>
          <w:tab w:val="left" w:pos="1134"/>
        </w:tabs>
        <w:suppressAutoHyphens/>
        <w:spacing w:after="0" w:line="240" w:lineRule="auto"/>
        <w:ind w:left="1984" w:hanging="850"/>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5.4.1.</w:t>
      </w:r>
      <w:r w:rsidRPr="00CB7EFD">
        <w:rPr>
          <w:rFonts w:ascii="Times New Roman" w:eastAsia="Times New Roman" w:hAnsi="Times New Roman"/>
          <w:bCs/>
          <w:sz w:val="24"/>
          <w:szCs w:val="24"/>
          <w:lang w:eastAsia="ar-SA"/>
        </w:rPr>
        <w:tab/>
        <w:t>30 napon belül a tagi Önkormányzatok a Társulás felé esetlegesen fennálló összegszerűen megállapított tartozásukat – a Társulás pénzintézeti számlájára – átutalással teljesítik.</w:t>
      </w:r>
    </w:p>
    <w:p w:rsidR="00CB7EFD" w:rsidRPr="00CB7EFD" w:rsidRDefault="00CB7EFD" w:rsidP="00CB7EFD">
      <w:pPr>
        <w:tabs>
          <w:tab w:val="left" w:pos="567"/>
          <w:tab w:val="left" w:pos="1134"/>
        </w:tabs>
        <w:suppressAutoHyphens/>
        <w:spacing w:after="0" w:line="240" w:lineRule="auto"/>
        <w:ind w:left="2835" w:hanging="850"/>
        <w:jc w:val="both"/>
        <w:rPr>
          <w:rFonts w:ascii="Times New Roman" w:eastAsia="Times New Roman" w:hAnsi="Times New Roman"/>
          <w:bCs/>
          <w:sz w:val="24"/>
          <w:szCs w:val="24"/>
          <w:lang w:eastAsia="ar-SA"/>
        </w:rPr>
      </w:pPr>
    </w:p>
    <w:p w:rsidR="00CB7EFD" w:rsidRPr="00CB7EFD" w:rsidRDefault="00CB7EFD" w:rsidP="00CB7EFD">
      <w:pPr>
        <w:tabs>
          <w:tab w:val="left" w:pos="567"/>
          <w:tab w:val="left" w:pos="1134"/>
        </w:tabs>
        <w:suppressAutoHyphens/>
        <w:spacing w:after="0" w:line="240" w:lineRule="auto"/>
        <w:ind w:left="1984" w:hanging="850"/>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5.4.2.</w:t>
      </w:r>
      <w:r w:rsidRPr="00CB7EFD">
        <w:rPr>
          <w:rFonts w:ascii="Times New Roman" w:eastAsia="Times New Roman" w:hAnsi="Times New Roman"/>
          <w:bCs/>
          <w:sz w:val="24"/>
          <w:szCs w:val="24"/>
          <w:lang w:eastAsia="ar-SA"/>
        </w:rPr>
        <w:tab/>
        <w:t>Ugyanezen időtartamon belül az esetlegesen fennálló többlet működési támogatás összege az érintett Önkormányzat részére a Társulás által visszautalandó.</w:t>
      </w:r>
    </w:p>
    <w:p w:rsidR="00CB7EFD" w:rsidRPr="00CB7EFD" w:rsidRDefault="00CB7EFD" w:rsidP="00CB7EFD">
      <w:pPr>
        <w:tabs>
          <w:tab w:val="left" w:pos="567"/>
          <w:tab w:val="left" w:pos="1134"/>
        </w:tabs>
        <w:suppressAutoHyphens/>
        <w:spacing w:after="0" w:line="240" w:lineRule="auto"/>
        <w:ind w:left="1984" w:hanging="850"/>
        <w:jc w:val="both"/>
        <w:rPr>
          <w:rFonts w:ascii="Times New Roman" w:eastAsia="Times New Roman" w:hAnsi="Times New Roman"/>
          <w:bCs/>
          <w:sz w:val="24"/>
          <w:szCs w:val="24"/>
          <w:lang w:eastAsia="ar-SA"/>
        </w:rPr>
      </w:pP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6.</w:t>
      </w:r>
      <w:r w:rsidRPr="00CB7EFD">
        <w:rPr>
          <w:rFonts w:ascii="Times New Roman" w:eastAsia="Times New Roman" w:hAnsi="Times New Roman"/>
          <w:sz w:val="24"/>
          <w:szCs w:val="24"/>
          <w:lang w:eastAsia="hu-HU"/>
        </w:rPr>
        <w:tab/>
        <w:t>Az óvodai-nevelési feladatellátással kapcsolatos állami támogatással és egyéb követelésekkel való elszámolás:</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ab/>
        <w:t>6.1.</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 xml:space="preserve">A Társulás székhely önkormányzata Bakonycsernye Nagyközség Önkormányzata igényelte a Társulás keretében az óvodai feladatellátáshoz kapcsolódó állami támogatást és kiegészítő állami támogatásokat, mellyel történő elszámolási kötelezettség Bakonycsernye Nagyközség Önkormányzatát terheli. </w:t>
      </w: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Cs/>
          <w:sz w:val="24"/>
          <w:szCs w:val="24"/>
          <w:lang w:eastAsia="ar-SA"/>
        </w:rPr>
        <w:tab/>
      </w:r>
      <w:r w:rsidRPr="00CB7EFD">
        <w:rPr>
          <w:rFonts w:ascii="Times New Roman" w:eastAsia="Times New Roman" w:hAnsi="Times New Roman"/>
          <w:b/>
          <w:bCs/>
          <w:sz w:val="24"/>
          <w:szCs w:val="24"/>
          <w:lang w:eastAsia="ar-SA"/>
        </w:rPr>
        <w:t>6.2.</w:t>
      </w:r>
      <w:r w:rsidRPr="00CB7EFD">
        <w:rPr>
          <w:rFonts w:ascii="Times New Roman" w:eastAsia="Times New Roman" w:hAnsi="Times New Roman"/>
          <w:bCs/>
          <w:sz w:val="24"/>
          <w:szCs w:val="24"/>
          <w:lang w:eastAsia="ar-SA"/>
        </w:rPr>
        <w:tab/>
        <w:t xml:space="preserve">Amennyiben a Társulás óvodai feladatellátásának időtartama alatt Bakonycsernye Nagyközség és Balinka Község Önkormányzatai közös feladatellátásához kapcsolódóan állami költségvetési jogosulatlan igénybevétel történt, úgy annak jogerős megállapítását követően az érintett Önkormányzatok annak jogkövetkezményei viselése tekintetében egyeztetnek. </w:t>
      </w: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6.3.</w:t>
      </w:r>
      <w:r w:rsidRPr="00CB7EFD">
        <w:rPr>
          <w:rFonts w:ascii="Times New Roman" w:eastAsia="Times New Roman" w:hAnsi="Times New Roman"/>
          <w:bCs/>
          <w:sz w:val="24"/>
          <w:szCs w:val="24"/>
          <w:lang w:eastAsia="ar-SA"/>
        </w:rPr>
        <w:tab/>
        <w:t xml:space="preserve">Az elszámolással kapcsolatos feladatokat Bakonycsernye Nagyközség Önkormányzata – a Társulás munkaszervezeti feladatait végző Bakonycsernyei Közös Önkormányzati Hivatal közreműködésével – teljesíti. </w:t>
      </w:r>
    </w:p>
    <w:p w:rsidR="00CB7EFD" w:rsidRPr="00CB7EFD" w:rsidRDefault="00CB7EFD" w:rsidP="00CB7EFD">
      <w:pPr>
        <w:tabs>
          <w:tab w:val="left" w:pos="1134"/>
        </w:tabs>
        <w:suppressAutoHyphens/>
        <w:spacing w:after="0" w:line="240" w:lineRule="auto"/>
        <w:ind w:left="567" w:hanging="567"/>
        <w:jc w:val="both"/>
        <w:rPr>
          <w:rFonts w:ascii="Times New Roman" w:eastAsia="Times New Roman" w:hAnsi="Times New Roman"/>
          <w:bCs/>
          <w:sz w:val="24"/>
          <w:szCs w:val="24"/>
          <w:lang w:eastAsia="ar-SA"/>
        </w:rPr>
      </w:pPr>
    </w:p>
    <w:p w:rsidR="00CB7EFD" w:rsidRPr="00CB7EFD" w:rsidRDefault="00CB7EFD" w:rsidP="00CB7EFD">
      <w:pPr>
        <w:tabs>
          <w:tab w:val="left" w:pos="0"/>
        </w:tabs>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6.4.</w:t>
      </w:r>
      <w:r w:rsidRPr="00CB7EFD">
        <w:rPr>
          <w:rFonts w:ascii="Times New Roman" w:eastAsia="Times New Roman" w:hAnsi="Times New Roman"/>
          <w:bCs/>
          <w:sz w:val="24"/>
          <w:szCs w:val="24"/>
          <w:lang w:eastAsia="ar-SA"/>
        </w:rPr>
        <w:t xml:space="preserve">  </w:t>
      </w:r>
      <w:r w:rsidRPr="00CB7EFD">
        <w:rPr>
          <w:rFonts w:ascii="Times New Roman" w:eastAsia="Times New Roman" w:hAnsi="Times New Roman"/>
          <w:bCs/>
          <w:sz w:val="24"/>
          <w:szCs w:val="24"/>
          <w:lang w:eastAsia="ar-SA"/>
        </w:rPr>
        <w:tab/>
        <w:t xml:space="preserve">A Társulás és az Önkormányzatok megállapodnak abban, hogy az óvodai nevelési feladat 2018. augusztus 31.-napjától átadás – átvételét a Magyar Államkincstár Fejér Megyei Igazgatósága felé 2018. május 15. napjáig bejelentik az állami támogatási igények módosításával együtt. </w:t>
      </w:r>
    </w:p>
    <w:p w:rsidR="00CB7EFD" w:rsidRPr="00CB7EFD" w:rsidRDefault="00CB7EFD" w:rsidP="00CB7EFD">
      <w:pPr>
        <w:tabs>
          <w:tab w:val="left" w:pos="567"/>
          <w:tab w:val="left" w:pos="1134"/>
        </w:tabs>
        <w:suppressAutoHyphens/>
        <w:spacing w:after="0" w:line="240" w:lineRule="auto"/>
        <w:ind w:left="1134" w:hanging="425"/>
        <w:jc w:val="both"/>
        <w:rPr>
          <w:rFonts w:ascii="Times New Roman" w:eastAsia="Times New Roman" w:hAnsi="Times New Roman"/>
          <w:bCs/>
          <w:sz w:val="24"/>
          <w:szCs w:val="24"/>
          <w:lang w:eastAsia="ar-SA"/>
        </w:rPr>
      </w:pP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6.5.</w:t>
      </w:r>
      <w:r w:rsidRPr="00CB7EFD">
        <w:rPr>
          <w:rFonts w:ascii="Times New Roman" w:eastAsia="Times New Roman" w:hAnsi="Times New Roman"/>
          <w:bCs/>
          <w:sz w:val="24"/>
          <w:szCs w:val="24"/>
          <w:lang w:eastAsia="ar-SA"/>
        </w:rPr>
        <w:tab/>
        <w:t>A Bakonycsernye Nagyközség Önkormányzata Képviselő-testülete a közvetlen feladatellátáshoz kapcsolódó alaptevékenységek kormányzati funkció felsorolásait 2018. augusztus 31.-i hatállyal Szervezeti és Működési Szabályzata függelékének módosításával kiegészíti.</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uppressAutoHyphens/>
        <w:spacing w:after="0" w:line="240" w:lineRule="auto"/>
        <w:ind w:left="567" w:hanging="567"/>
        <w:jc w:val="both"/>
        <w:rPr>
          <w:rFonts w:ascii="Times New Roman" w:eastAsia="Times New Roman" w:hAnsi="Times New Roman"/>
          <w:bCs/>
          <w:sz w:val="24"/>
          <w:szCs w:val="24"/>
          <w:lang w:eastAsia="ar-SA"/>
        </w:rPr>
      </w:pPr>
      <w:r w:rsidRPr="00CB7EFD">
        <w:rPr>
          <w:rFonts w:ascii="Times New Roman" w:eastAsia="Times New Roman" w:hAnsi="Times New Roman"/>
          <w:b/>
          <w:sz w:val="24"/>
          <w:szCs w:val="24"/>
          <w:lang w:eastAsia="hu-HU"/>
        </w:rPr>
        <w:t>7.</w:t>
      </w:r>
      <w:r w:rsidRPr="00CB7EFD">
        <w:rPr>
          <w:rFonts w:ascii="Times New Roman" w:eastAsia="Times New Roman" w:hAnsi="Times New Roman"/>
          <w:b/>
          <w:sz w:val="24"/>
          <w:szCs w:val="24"/>
          <w:lang w:eastAsia="hu-HU"/>
        </w:rPr>
        <w:tab/>
      </w:r>
      <w:r w:rsidRPr="00CB7EFD">
        <w:rPr>
          <w:rFonts w:ascii="Times New Roman" w:eastAsia="Times New Roman" w:hAnsi="Times New Roman"/>
          <w:bCs/>
          <w:sz w:val="24"/>
          <w:szCs w:val="24"/>
          <w:lang w:eastAsia="ar-SA"/>
        </w:rPr>
        <w:t xml:space="preserve">Pályázati kötelezettségek körében megállapodó felek kölcsönösen rögzítik, hogy az óvodai ellátás körében a Társulásnak még folyamatban lévő projektje nincs, támogatási szerződésből származó kötelezettség nem terheli. </w:t>
      </w:r>
      <w:r w:rsidRPr="00CB7EFD">
        <w:rPr>
          <w:rFonts w:ascii="Times New Roman" w:eastAsia="Times New Roman" w:hAnsi="Times New Roman"/>
          <w:bCs/>
          <w:sz w:val="24"/>
          <w:szCs w:val="24"/>
          <w:lang w:eastAsia="ar-SA"/>
        </w:rPr>
        <w:tab/>
      </w: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Cs/>
          <w:sz w:val="24"/>
          <w:szCs w:val="24"/>
          <w:lang w:eastAsia="ar-SA"/>
        </w:rPr>
      </w:pP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8.</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Irattári anyag megőrzésére irányuló kötelezettség:</w:t>
      </w: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Cs/>
          <w:sz w:val="24"/>
          <w:szCs w:val="24"/>
          <w:lang w:eastAsia="ar-SA"/>
        </w:rPr>
        <w:tab/>
      </w: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8.1.</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A Társulás óvodai feladatellátással kapcsolatos működése időpontjáig keletkezett irattári anyag a Társulás munkaszervezeti feladatait ellátó Bakonycsernyei Közös Önkormányzati Hivatal irattárában van elhelyezve, mely a jövőben is gondoskodik a nem selejtezhető iratok megőrzéséről, avagy az illetékes Levéltár részére történő átadásáról.</w:t>
      </w:r>
    </w:p>
    <w:p w:rsidR="00CB7EFD" w:rsidRPr="00CB7EFD" w:rsidRDefault="00CB7EFD" w:rsidP="00CB7EFD">
      <w:pPr>
        <w:tabs>
          <w:tab w:val="left" w:pos="567"/>
        </w:tabs>
        <w:suppressAutoHyphens/>
        <w:spacing w:after="0" w:line="240" w:lineRule="auto"/>
        <w:ind w:left="567"/>
        <w:jc w:val="both"/>
        <w:rPr>
          <w:rFonts w:ascii="Times New Roman" w:eastAsia="Times New Roman" w:hAnsi="Times New Roman"/>
          <w:bCs/>
          <w:sz w:val="24"/>
          <w:szCs w:val="24"/>
          <w:lang w:eastAsia="ar-SA"/>
        </w:rPr>
      </w:pP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lastRenderedPageBreak/>
        <w:t>8.2.</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 xml:space="preserve">Az Intézményben vannak elhelyezve az óvodáskorú gyermekek óvodai jogviszonyával kapcsolatos iratok, melyek változatlanul az Intézmény birtokában és rendelkezése alatt maradnak. </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uppressAutoHyphens/>
        <w:spacing w:after="0" w:line="240" w:lineRule="auto"/>
        <w:ind w:left="567"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9.</w:t>
      </w:r>
      <w:r w:rsidRPr="00CB7EFD">
        <w:rPr>
          <w:rFonts w:ascii="Times New Roman" w:eastAsia="Times New Roman" w:hAnsi="Times New Roman"/>
          <w:bCs/>
          <w:sz w:val="24"/>
          <w:szCs w:val="24"/>
          <w:lang w:eastAsia="ar-SA"/>
        </w:rPr>
        <w:tab/>
        <w:t xml:space="preserve">A jelen Megállapodásban nem szabályozott kérdésekben a „Magyarország helyi önkormányzatairól” szóló 2011. évi CLXXXIX. törvény, az „államháztartásról” szóló 2011. évi CXCV. törvény, az „államháztartási törvény végrehajtásáról” szóló 368/2011. (XII.31.) Korm. rendelet, a 4/2013. (I.11.) Korm. rendelet, valamint a „Polgári Törvénykönyvről” szóló 2013. évi V. törvény rendelkezései az irányadóak. </w:t>
      </w: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
          <w:bCs/>
          <w:sz w:val="24"/>
          <w:szCs w:val="24"/>
          <w:lang w:eastAsia="ar-SA"/>
        </w:rPr>
      </w:pPr>
    </w:p>
    <w:p w:rsidR="00CB7EFD" w:rsidRPr="00CB7EFD" w:rsidRDefault="00CB7EFD" w:rsidP="00CB7EFD">
      <w:pPr>
        <w:suppressAutoHyphens/>
        <w:spacing w:after="0" w:line="240" w:lineRule="auto"/>
        <w:ind w:left="567"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10.</w:t>
      </w:r>
      <w:r w:rsidRPr="00CB7EFD">
        <w:rPr>
          <w:rFonts w:ascii="Times New Roman" w:eastAsia="Times New Roman" w:hAnsi="Times New Roman"/>
          <w:bCs/>
          <w:sz w:val="24"/>
          <w:szCs w:val="24"/>
          <w:lang w:eastAsia="ar-SA"/>
        </w:rPr>
        <w:tab/>
        <w:t xml:space="preserve">Felek rögzítik, hogy jelen Megállapodásból eredő jogi vitájukat elsődlegesen egyezség útján kísérlik meg rendezni, amennyiben az egyeztetés nem vezet eredményre a polgári peres eljárást igénylő jogvita esetén a Székesfehérvári Járásbíróság, avagy a pertárgy értékétől, illetőleg hatáskörtől függően a Székesfehérvári Törvényszék jogosult az ügyben eljárni. </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11.</w:t>
      </w:r>
      <w:r w:rsidRPr="00CB7EFD">
        <w:rPr>
          <w:rFonts w:ascii="Times New Roman" w:eastAsia="Times New Roman" w:hAnsi="Times New Roman"/>
          <w:sz w:val="24"/>
          <w:szCs w:val="24"/>
          <w:lang w:eastAsia="hu-HU"/>
        </w:rPr>
        <w:tab/>
        <w:t xml:space="preserve">A fenntartói jog átadás-átvételére vonatkozó Megállapodást a </w:t>
      </w:r>
      <w:r w:rsidRPr="00CB7EFD">
        <w:rPr>
          <w:rFonts w:ascii="Times New Roman" w:eastAsia="Times New Roman" w:hAnsi="Times New Roman"/>
          <w:bCs/>
          <w:sz w:val="24"/>
          <w:szCs w:val="24"/>
          <w:lang w:eastAsia="zh-CN"/>
        </w:rPr>
        <w:t>Gajamenti Önkormányzati Társulás</w:t>
      </w:r>
      <w:r w:rsidRPr="00CB7EFD">
        <w:rPr>
          <w:rFonts w:ascii="Times New Roman" w:eastAsia="Times New Roman" w:hAnsi="Times New Roman"/>
          <w:sz w:val="24"/>
          <w:szCs w:val="24"/>
          <w:lang w:eastAsia="hu-HU"/>
        </w:rPr>
        <w:t xml:space="preserve"> Társulási Tanácsa ……./ 2018. (V…...) számú határozatával fogadta el s hatalmazta fel a Társulási Tanács elnökét jelen Megállapodás aláírására.</w:t>
      </w:r>
    </w:p>
    <w:p w:rsidR="00CB7EFD" w:rsidRPr="00CB7EFD" w:rsidRDefault="00CB7EFD" w:rsidP="00CB7EFD">
      <w:pPr>
        <w:widowControl w:val="0"/>
        <w:suppressAutoHyphens/>
        <w:spacing w:after="0" w:line="240" w:lineRule="auto"/>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567" w:hanging="567"/>
        <w:jc w:val="both"/>
        <w:rPr>
          <w:rFonts w:ascii="Times New Roman" w:eastAsia="Droid Sans Fallback" w:hAnsi="Times New Roman"/>
          <w:kern w:val="1"/>
          <w:sz w:val="24"/>
          <w:szCs w:val="24"/>
          <w:lang w:eastAsia="zh-CN" w:bidi="hi-IN"/>
        </w:rPr>
      </w:pPr>
      <w:r w:rsidRPr="00CB7EFD">
        <w:rPr>
          <w:rFonts w:ascii="Times New Roman" w:eastAsia="Times New Roman" w:hAnsi="Times New Roman"/>
          <w:b/>
          <w:sz w:val="24"/>
          <w:szCs w:val="24"/>
          <w:lang w:eastAsia="hu-HU"/>
        </w:rPr>
        <w:t>12.</w:t>
      </w:r>
      <w:r w:rsidRPr="00CB7EFD">
        <w:rPr>
          <w:rFonts w:ascii="Times New Roman" w:eastAsia="Times New Roman" w:hAnsi="Times New Roman"/>
          <w:sz w:val="24"/>
          <w:szCs w:val="24"/>
          <w:lang w:eastAsia="hu-HU"/>
        </w:rPr>
        <w:tab/>
      </w:r>
      <w:r w:rsidRPr="00CB7EFD">
        <w:rPr>
          <w:rFonts w:ascii="Times New Roman" w:eastAsia="Droid Sans Fallback" w:hAnsi="Times New Roman"/>
          <w:kern w:val="1"/>
          <w:sz w:val="24"/>
          <w:szCs w:val="24"/>
          <w:lang w:eastAsia="zh-CN" w:bidi="hi-IN"/>
        </w:rPr>
        <w:t>Bakonycsernye Nagyközség Önkormányzata polgármestere Bakonycsernye Nagyközség Önkormányzata Képviselő-testülete …../ 2018. (V……) számú a Megállapodás jóváhagyásáról rendelkező határozatában kapott felhatalmazás alapján jogosult jelen Megállapodás aláírására.</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567" w:hanging="567"/>
        <w:jc w:val="both"/>
        <w:rPr>
          <w:rFonts w:ascii="Times New Roman" w:eastAsia="Droid Sans Fallback" w:hAnsi="Times New Roman"/>
          <w:kern w:val="1"/>
          <w:sz w:val="24"/>
          <w:szCs w:val="24"/>
          <w:lang w:eastAsia="zh-CN" w:bidi="hi-IN"/>
        </w:rPr>
      </w:pPr>
      <w:r w:rsidRPr="00CB7EFD">
        <w:rPr>
          <w:rFonts w:ascii="Times New Roman" w:eastAsia="Times New Roman" w:hAnsi="Times New Roman"/>
          <w:b/>
          <w:sz w:val="24"/>
          <w:szCs w:val="24"/>
          <w:lang w:eastAsia="hu-HU"/>
        </w:rPr>
        <w:t>13.</w:t>
      </w:r>
      <w:r w:rsidRPr="00CB7EFD">
        <w:rPr>
          <w:rFonts w:ascii="Times New Roman" w:eastAsia="Times New Roman" w:hAnsi="Times New Roman"/>
          <w:sz w:val="24"/>
          <w:szCs w:val="24"/>
          <w:lang w:eastAsia="hu-HU"/>
        </w:rPr>
        <w:tab/>
      </w:r>
      <w:r w:rsidRPr="00CB7EFD">
        <w:rPr>
          <w:rFonts w:ascii="Times New Roman" w:eastAsia="Droid Sans Fallback" w:hAnsi="Times New Roman"/>
          <w:kern w:val="1"/>
          <w:sz w:val="24"/>
          <w:szCs w:val="24"/>
          <w:lang w:eastAsia="zh-CN" w:bidi="hi-IN"/>
        </w:rPr>
        <w:t>Balinka Község Önkormányzata polgármestere Balinka Község Önkormányzata Képviselő-testülete …../ 2018. (V……) számú a Megállapodás jóváhagyásáról rendelkező határozatában kapott felhatalmazás alapján jogosult jelen Megállapodás aláírására.</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11"/>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kern w:val="1"/>
          <w:sz w:val="24"/>
          <w:szCs w:val="24"/>
          <w:lang w:eastAsia="zh-CN" w:bidi="hi-IN"/>
        </w:rPr>
        <w:t>Megállapodó felek jelen Megállapodást annak elolvasása és közös értelmezése, tartalmának megértése, és magukra nézve kötelezőnek elismerése után, mint akaratukkal mindenben megegyezőt, helyben hagyóan aláírták.</w:t>
      </w:r>
    </w:p>
    <w:p w:rsidR="00CB7EFD" w:rsidRPr="00CB7EFD" w:rsidRDefault="00CB7EFD" w:rsidP="00CB7EFD">
      <w:pPr>
        <w:widowControl w:val="0"/>
        <w:tabs>
          <w:tab w:val="left" w:pos="2578"/>
        </w:tabs>
        <w:suppressAutoHyphens/>
        <w:spacing w:after="0" w:line="240" w:lineRule="auto"/>
        <w:jc w:val="both"/>
        <w:rPr>
          <w:rFonts w:ascii="Times New Roman" w:eastAsia="Droid Sans Fallback" w:hAnsi="Times New Roman"/>
          <w:b/>
          <w:kern w:val="1"/>
          <w:sz w:val="24"/>
          <w:szCs w:val="24"/>
          <w:lang w:eastAsia="zh-CN" w:bidi="hi-IN"/>
        </w:rPr>
      </w:pPr>
    </w:p>
    <w:p w:rsidR="00CB7EFD" w:rsidRPr="00CB7EFD" w:rsidRDefault="00CB7EFD" w:rsidP="00CB7EFD">
      <w:pPr>
        <w:widowControl w:val="0"/>
        <w:tabs>
          <w:tab w:val="left" w:pos="2578"/>
        </w:tabs>
        <w:suppressAutoHyphens/>
        <w:spacing w:after="0" w:line="240" w:lineRule="auto"/>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kern w:val="1"/>
          <w:sz w:val="24"/>
          <w:szCs w:val="24"/>
          <w:lang w:eastAsia="zh-CN" w:bidi="hi-IN"/>
        </w:rPr>
        <w:t>Kelt.: Bakonycsernye, 2018. május „    „.</w:t>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i/>
          <w:kern w:val="1"/>
          <w:sz w:val="24"/>
          <w:szCs w:val="24"/>
          <w:lang w:eastAsia="zh-CN" w:bidi="hi-IN"/>
        </w:rPr>
      </w:pPr>
      <w:r w:rsidRPr="00CB7EFD">
        <w:rPr>
          <w:rFonts w:ascii="Times New Roman" w:eastAsia="Droid Sans Fallback" w:hAnsi="Times New Roman"/>
          <w:kern w:val="1"/>
          <w:sz w:val="24"/>
          <w:szCs w:val="24"/>
          <w:lang w:eastAsia="zh-CN" w:bidi="hi-IN"/>
        </w:rPr>
        <w:tab/>
      </w:r>
    </w:p>
    <w:p w:rsidR="00CB7EFD" w:rsidRPr="00CB7EFD" w:rsidRDefault="00CB7EFD" w:rsidP="00CB7EFD">
      <w:pPr>
        <w:widowControl w:val="0"/>
        <w:tabs>
          <w:tab w:val="center" w:pos="2263"/>
          <w:tab w:val="center" w:pos="7088"/>
        </w:tabs>
        <w:suppressAutoHyphens/>
        <w:spacing w:after="0" w:line="240" w:lineRule="auto"/>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i/>
          <w:kern w:val="1"/>
          <w:sz w:val="24"/>
          <w:szCs w:val="24"/>
          <w:lang w:eastAsia="zh-CN" w:bidi="hi-IN"/>
        </w:rPr>
        <w:tab/>
      </w:r>
      <w:r w:rsidRPr="00CB7EFD">
        <w:rPr>
          <w:rFonts w:ascii="Times New Roman" w:eastAsia="Droid Sans Fallback" w:hAnsi="Times New Roman"/>
          <w:b/>
          <w:kern w:val="1"/>
          <w:sz w:val="24"/>
          <w:szCs w:val="24"/>
          <w:lang w:eastAsia="zh-CN" w:bidi="hi-IN"/>
        </w:rPr>
        <w:t xml:space="preserve">Gajamenti Önkormányzati Társulás </w:t>
      </w:r>
      <w:r w:rsidRPr="00CB7EFD">
        <w:rPr>
          <w:rFonts w:ascii="Times New Roman" w:eastAsia="Droid Sans Fallback" w:hAnsi="Times New Roman"/>
          <w:b/>
          <w:kern w:val="1"/>
          <w:sz w:val="24"/>
          <w:szCs w:val="24"/>
          <w:lang w:eastAsia="zh-CN" w:bidi="hi-IN"/>
        </w:rPr>
        <w:tab/>
        <w:t>Bakonycsernye Nagyközség Önkormányzata</w:t>
      </w:r>
    </w:p>
    <w:p w:rsidR="00CB7EFD" w:rsidRPr="00CB7EFD" w:rsidRDefault="00CB7EFD" w:rsidP="00CB7EFD">
      <w:pPr>
        <w:widowControl w:val="0"/>
        <w:tabs>
          <w:tab w:val="center" w:pos="2263"/>
          <w:tab w:val="center" w:pos="6804"/>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kern w:val="1"/>
          <w:sz w:val="24"/>
          <w:szCs w:val="24"/>
          <w:lang w:eastAsia="zh-CN" w:bidi="hi-IN"/>
        </w:rPr>
        <w:t xml:space="preserve">                                képviseletében</w:t>
      </w:r>
      <w:r w:rsidRPr="00CB7EFD">
        <w:rPr>
          <w:rFonts w:ascii="Times New Roman" w:eastAsia="Droid Sans Fallback" w:hAnsi="Times New Roman"/>
          <w:b/>
          <w:bCs/>
          <w:kern w:val="1"/>
          <w:sz w:val="24"/>
          <w:szCs w:val="24"/>
          <w:lang w:eastAsia="zh-CN" w:bidi="hi-IN"/>
        </w:rPr>
        <w:t>:</w:t>
      </w:r>
      <w:r w:rsidRPr="00CB7EFD">
        <w:rPr>
          <w:rFonts w:ascii="Times New Roman" w:eastAsia="Droid Sans Fallback" w:hAnsi="Times New Roman"/>
          <w:b/>
          <w:bCs/>
          <w:kern w:val="1"/>
          <w:sz w:val="24"/>
          <w:szCs w:val="24"/>
          <w:lang w:eastAsia="zh-CN" w:bidi="hi-IN"/>
        </w:rPr>
        <w:tab/>
        <w:t>képviseletében</w:t>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kern w:val="1"/>
          <w:sz w:val="24"/>
          <w:szCs w:val="24"/>
          <w:lang w:eastAsia="zh-CN" w:bidi="hi-IN"/>
        </w:rPr>
        <w:tab/>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kern w:val="1"/>
          <w:sz w:val="24"/>
          <w:szCs w:val="24"/>
          <w:lang w:eastAsia="zh-CN" w:bidi="hi-IN"/>
        </w:rPr>
      </w:pPr>
    </w:p>
    <w:p w:rsidR="00CB7EFD" w:rsidRPr="00CB7EFD" w:rsidRDefault="00CB7EFD" w:rsidP="00CB7EFD">
      <w:pPr>
        <w:widowControl w:val="0"/>
        <w:tabs>
          <w:tab w:val="center" w:pos="2263"/>
          <w:tab w:val="center" w:pos="708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Cs/>
          <w:kern w:val="1"/>
          <w:sz w:val="24"/>
          <w:szCs w:val="24"/>
          <w:lang w:eastAsia="zh-CN" w:bidi="hi-IN"/>
        </w:rPr>
        <w:tab/>
        <w:t xml:space="preserve">/: </w:t>
      </w:r>
      <w:r w:rsidRPr="00CB7EFD">
        <w:rPr>
          <w:rFonts w:ascii="Times New Roman" w:eastAsia="Droid Sans Fallback" w:hAnsi="Times New Roman"/>
          <w:b/>
          <w:kern w:val="1"/>
          <w:sz w:val="24"/>
          <w:szCs w:val="24"/>
          <w:lang w:eastAsia="zh-CN" w:bidi="hi-IN"/>
        </w:rPr>
        <w:t>Turi Balázs :/</w:t>
      </w:r>
      <w:r w:rsidRPr="00CB7EFD">
        <w:rPr>
          <w:rFonts w:ascii="Times New Roman" w:eastAsia="Droid Sans Fallback" w:hAnsi="Times New Roman"/>
          <w:kern w:val="1"/>
          <w:sz w:val="24"/>
          <w:szCs w:val="24"/>
          <w:lang w:eastAsia="zh-CN" w:bidi="hi-IN"/>
        </w:rPr>
        <w:tab/>
      </w:r>
      <w:r w:rsidRPr="00CB7EFD">
        <w:rPr>
          <w:rFonts w:ascii="Times New Roman" w:eastAsia="Droid Sans Fallback" w:hAnsi="Times New Roman"/>
          <w:b/>
          <w:bCs/>
          <w:kern w:val="1"/>
          <w:sz w:val="24"/>
          <w:szCs w:val="24"/>
          <w:lang w:eastAsia="zh-CN" w:bidi="hi-IN"/>
        </w:rPr>
        <w:t>/: Turi Balázs :/</w:t>
      </w:r>
    </w:p>
    <w:p w:rsidR="00CB7EFD" w:rsidRPr="00CB7EFD" w:rsidRDefault="00CB7EFD" w:rsidP="00CB7EFD">
      <w:pPr>
        <w:widowControl w:val="0"/>
        <w:tabs>
          <w:tab w:val="center" w:pos="2263"/>
          <w:tab w:val="center" w:pos="708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kern w:val="1"/>
          <w:sz w:val="24"/>
          <w:szCs w:val="24"/>
          <w:lang w:eastAsia="zh-CN" w:bidi="hi-IN"/>
        </w:rPr>
        <w:tab/>
        <w:t>Társulási Tanács Elnöke</w:t>
      </w:r>
      <w:r w:rsidRPr="00CB7EFD">
        <w:rPr>
          <w:rFonts w:ascii="Times New Roman" w:eastAsia="Droid Sans Fallback" w:hAnsi="Times New Roman"/>
          <w:b/>
          <w:kern w:val="1"/>
          <w:sz w:val="24"/>
          <w:szCs w:val="24"/>
          <w:lang w:eastAsia="zh-CN" w:bidi="hi-IN"/>
        </w:rPr>
        <w:tab/>
      </w:r>
      <w:r w:rsidRPr="00CB7EFD">
        <w:rPr>
          <w:rFonts w:ascii="Times New Roman" w:eastAsia="Droid Sans Fallback" w:hAnsi="Times New Roman"/>
          <w:b/>
          <w:bCs/>
          <w:kern w:val="1"/>
          <w:sz w:val="24"/>
          <w:szCs w:val="24"/>
          <w:lang w:eastAsia="zh-CN" w:bidi="hi-IN"/>
        </w:rPr>
        <w:t xml:space="preserve"> polgármester</w:t>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Balinka Község Önkormányzata</w:t>
      </w: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képviseletében:</w:t>
      </w: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 Wéninger László :/</w:t>
      </w: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polgármester</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Záradék:</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Cs/>
          <w:kern w:val="1"/>
          <w:sz w:val="24"/>
          <w:szCs w:val="24"/>
          <w:lang w:eastAsia="zh-CN" w:bidi="hi-IN"/>
        </w:rPr>
      </w:pPr>
      <w:r w:rsidRPr="00CB7EFD">
        <w:rPr>
          <w:rFonts w:ascii="Times New Roman" w:eastAsia="Droid Sans Fallback" w:hAnsi="Times New Roman"/>
          <w:bCs/>
          <w:kern w:val="1"/>
          <w:sz w:val="24"/>
          <w:szCs w:val="24"/>
          <w:lang w:eastAsia="zh-CN" w:bidi="hi-IN"/>
        </w:rPr>
        <w:t>A Megállapodás 11., 12. és 13. pontjában nevesített Társulási Tanács és a Képviselő-testületek által meghozott határozatok a Bakonycsernyei Bóbita Óvoda Egysége Óvoda – Bölcsőde fenntartói jogának átadás-átvételére vonatkozó döntést és az aláírási felhatalmazást tartalmazzák.</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Kelt.: Bakonycsernye, 2018. május  ”    ”.</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5670"/>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t>/: Fidrich Tamásné :/</w:t>
      </w:r>
    </w:p>
    <w:p w:rsidR="00CB7EFD" w:rsidRPr="00CB7EFD" w:rsidRDefault="00CB7EFD" w:rsidP="00CB7EFD">
      <w:pPr>
        <w:widowControl w:val="0"/>
        <w:tabs>
          <w:tab w:val="center" w:pos="5670"/>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t>A Társulás munkaszervezeti feladatait is ellátó</w:t>
      </w:r>
    </w:p>
    <w:p w:rsidR="00CB7EFD" w:rsidRPr="00CB7EFD" w:rsidRDefault="00CB7EFD" w:rsidP="00CB7EFD">
      <w:pPr>
        <w:widowControl w:val="0"/>
        <w:tabs>
          <w:tab w:val="center" w:pos="5670"/>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t>Bakonycsernyei Közös Önkormányzati Hivatal</w:t>
      </w:r>
    </w:p>
    <w:p w:rsidR="00CB7EFD" w:rsidRPr="00CB7EFD" w:rsidRDefault="00CB7EFD" w:rsidP="00CB7EFD">
      <w:pPr>
        <w:widowControl w:val="0"/>
        <w:tabs>
          <w:tab w:val="center" w:pos="5670"/>
        </w:tabs>
        <w:suppressAutoHyphens/>
        <w:spacing w:after="0" w:line="240" w:lineRule="auto"/>
        <w:jc w:val="both"/>
        <w:rPr>
          <w:rFonts w:ascii="Times New Roman" w:eastAsia="Times New Roman" w:hAnsi="Times New Roman"/>
          <w:sz w:val="24"/>
          <w:szCs w:val="24"/>
          <w:lang w:eastAsia="hu-HU"/>
        </w:rPr>
      </w:pPr>
      <w:r w:rsidRPr="00CB7EFD">
        <w:rPr>
          <w:rFonts w:ascii="Times New Roman" w:eastAsia="Droid Sans Fallback" w:hAnsi="Times New Roman"/>
          <w:b/>
          <w:bCs/>
          <w:kern w:val="1"/>
          <w:sz w:val="24"/>
          <w:szCs w:val="24"/>
          <w:lang w:eastAsia="zh-CN" w:bidi="hi-IN"/>
        </w:rPr>
        <w:tab/>
        <w:t>jegyzője</w:t>
      </w:r>
    </w:p>
    <w:p w:rsidR="00A451C6" w:rsidRPr="00CB7EFD" w:rsidRDefault="00A451C6" w:rsidP="00CB7EFD">
      <w:pPr>
        <w:spacing w:after="0"/>
        <w:rPr>
          <w:rFonts w:ascii="Times New Roman" w:hAnsi="Times New Roman"/>
          <w:sz w:val="24"/>
          <w:szCs w:val="24"/>
        </w:rPr>
      </w:pPr>
    </w:p>
    <w:sectPr w:rsidR="00A451C6" w:rsidRPr="00CB7EFD" w:rsidSect="00CB7EFD">
      <w:headerReference w:type="even" r:id="rId7"/>
      <w:headerReference w:type="default" r:id="rId8"/>
      <w:headerReference w:type="first" r:id="rId9"/>
      <w:pgSz w:w="11906" w:h="16838"/>
      <w:pgMar w:top="1588" w:right="1418"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D6A" w:rsidRDefault="00DD3D6A">
      <w:pPr>
        <w:spacing w:after="0" w:line="240" w:lineRule="auto"/>
      </w:pPr>
      <w:r>
        <w:separator/>
      </w:r>
    </w:p>
  </w:endnote>
  <w:endnote w:type="continuationSeparator" w:id="1">
    <w:p w:rsidR="00DD3D6A" w:rsidRDefault="00DD3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D6A" w:rsidRDefault="00DD3D6A">
      <w:pPr>
        <w:spacing w:after="0" w:line="240" w:lineRule="auto"/>
      </w:pPr>
      <w:r>
        <w:separator/>
      </w:r>
    </w:p>
  </w:footnote>
  <w:footnote w:type="continuationSeparator" w:id="1">
    <w:p w:rsidR="00DD3D6A" w:rsidRDefault="00DD3D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FD" w:rsidRDefault="00407081">
    <w:pPr>
      <w:pStyle w:val="lfej"/>
      <w:framePr w:wrap="around" w:vAnchor="text" w:hAnchor="margin" w:xAlign="center" w:y="1"/>
      <w:rPr>
        <w:rStyle w:val="Oldalszm"/>
      </w:rPr>
    </w:pPr>
    <w:r>
      <w:rPr>
        <w:rStyle w:val="Oldalszm"/>
      </w:rPr>
      <w:fldChar w:fldCharType="begin"/>
    </w:r>
    <w:r w:rsidR="00CB7EFD">
      <w:rPr>
        <w:rStyle w:val="Oldalszm"/>
      </w:rPr>
      <w:instrText xml:space="preserve">PAGE  </w:instrText>
    </w:r>
    <w:r>
      <w:rPr>
        <w:rStyle w:val="Oldalszm"/>
      </w:rPr>
      <w:fldChar w:fldCharType="end"/>
    </w:r>
  </w:p>
  <w:p w:rsidR="00CB7EFD" w:rsidRDefault="00CB7EFD">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FD" w:rsidRDefault="00407081">
    <w:pPr>
      <w:pStyle w:val="lfej"/>
      <w:framePr w:wrap="around" w:vAnchor="text" w:hAnchor="margin" w:xAlign="center" w:y="1"/>
      <w:rPr>
        <w:rStyle w:val="Oldalszm"/>
        <w:rFonts w:ascii="Times New Roman" w:hAnsi="Times New Roman"/>
      </w:rPr>
    </w:pPr>
    <w:r>
      <w:rPr>
        <w:rStyle w:val="Oldalszm"/>
        <w:rFonts w:ascii="Times New Roman" w:hAnsi="Times New Roman"/>
      </w:rPr>
      <w:fldChar w:fldCharType="begin"/>
    </w:r>
    <w:r w:rsidR="00CB7EFD">
      <w:rPr>
        <w:rStyle w:val="Oldalszm"/>
        <w:rFonts w:ascii="Times New Roman" w:hAnsi="Times New Roman"/>
      </w:rPr>
      <w:instrText xml:space="preserve">PAGE  </w:instrText>
    </w:r>
    <w:r>
      <w:rPr>
        <w:rStyle w:val="Oldalszm"/>
        <w:rFonts w:ascii="Times New Roman" w:hAnsi="Times New Roman"/>
      </w:rPr>
      <w:fldChar w:fldCharType="separate"/>
    </w:r>
    <w:r w:rsidR="00F94B4B">
      <w:rPr>
        <w:rStyle w:val="Oldalszm"/>
        <w:rFonts w:ascii="Times New Roman" w:hAnsi="Times New Roman"/>
        <w:noProof/>
      </w:rPr>
      <w:t>6</w:t>
    </w:r>
    <w:r>
      <w:rPr>
        <w:rStyle w:val="Oldalszm"/>
        <w:rFonts w:ascii="Times New Roman" w:hAnsi="Times New Roman"/>
      </w:rPr>
      <w:fldChar w:fldCharType="end"/>
    </w:r>
  </w:p>
  <w:p w:rsidR="00CB7EFD" w:rsidRDefault="00CB7EFD">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FD" w:rsidRDefault="00407081">
    <w:pPr>
      <w:pStyle w:val="lfej"/>
      <w:jc w:val="center"/>
    </w:pPr>
    <w:fldSimple w:instr="PAGE   \* MERGEFORMAT">
      <w:r w:rsidR="00F94B4B">
        <w:rPr>
          <w:noProof/>
        </w:rPr>
        <w:t>1</w:t>
      </w:r>
    </w:fldSimple>
  </w:p>
  <w:p w:rsidR="00CB7EFD" w:rsidRDefault="00CB7EFD">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E1AC3"/>
    <w:multiLevelType w:val="hybridMultilevel"/>
    <w:tmpl w:val="12941716"/>
    <w:lvl w:ilvl="0" w:tplc="3530C1DA">
      <w:start w:val="1"/>
      <w:numFmt w:val="bullet"/>
      <w:lvlText w:val=""/>
      <w:lvlJc w:val="left"/>
      <w:pPr>
        <w:ind w:left="1778" w:hanging="360"/>
      </w:pPr>
      <w:rPr>
        <w:rFonts w:ascii="Symbol" w:hAnsi="Symbol"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
    <w:nsid w:val="752441E6"/>
    <w:multiLevelType w:val="hybridMultilevel"/>
    <w:tmpl w:val="B02026A6"/>
    <w:lvl w:ilvl="0" w:tplc="FA44B2D2">
      <w:start w:val="1"/>
      <w:numFmt w:val="bullet"/>
      <w:lvlText w:val=""/>
      <w:lvlJc w:val="left"/>
      <w:pPr>
        <w:ind w:left="1428" w:hanging="360"/>
      </w:pPr>
      <w:rPr>
        <w:rFonts w:ascii="Symbol" w:hAnsi="Symbol" w:hint="default"/>
        <w:sz w:val="12"/>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CB7EFD"/>
    <w:rsid w:val="003F0903"/>
    <w:rsid w:val="00407081"/>
    <w:rsid w:val="005D1118"/>
    <w:rsid w:val="007E6672"/>
    <w:rsid w:val="00A451C6"/>
    <w:rsid w:val="00A658E8"/>
    <w:rsid w:val="00CB7EFD"/>
    <w:rsid w:val="00DD3D6A"/>
    <w:rsid w:val="00F94B4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7081"/>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CB7EFD"/>
    <w:pPr>
      <w:tabs>
        <w:tab w:val="center" w:pos="4536"/>
        <w:tab w:val="right" w:pos="9072"/>
      </w:tabs>
      <w:spacing w:after="0" w:line="240" w:lineRule="auto"/>
    </w:pPr>
    <w:rPr>
      <w:rFonts w:ascii="Arial" w:eastAsia="Times New Roman" w:hAnsi="Arial"/>
      <w:sz w:val="20"/>
      <w:szCs w:val="24"/>
      <w:lang w:eastAsia="hu-HU"/>
    </w:rPr>
  </w:style>
  <w:style w:type="character" w:customStyle="1" w:styleId="lfejChar">
    <w:name w:val="Élőfej Char"/>
    <w:link w:val="lfej"/>
    <w:uiPriority w:val="99"/>
    <w:rsid w:val="00CB7EFD"/>
    <w:rPr>
      <w:rFonts w:ascii="Arial" w:eastAsia="Times New Roman" w:hAnsi="Arial"/>
      <w:szCs w:val="24"/>
    </w:rPr>
  </w:style>
  <w:style w:type="character" w:styleId="Oldalszm">
    <w:name w:val="page number"/>
    <w:semiHidden/>
    <w:rsid w:val="00CB7EF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1658</Words>
  <Characters>11446</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dr.Szekerczés Ügyv.I</dc:creator>
  <cp:lastModifiedBy>Mártika</cp:lastModifiedBy>
  <cp:revision>2</cp:revision>
  <dcterms:created xsi:type="dcterms:W3CDTF">2018-05-23T12:50:00Z</dcterms:created>
  <dcterms:modified xsi:type="dcterms:W3CDTF">2018-05-23T12:50:00Z</dcterms:modified>
</cp:coreProperties>
</file>