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i/>
          <w:iCs/>
          <w:sz w:val="21"/>
          <w:szCs w:val="21"/>
          <w:lang w:eastAsia="hu-HU"/>
        </w:rPr>
        <w:t xml:space="preserve">A KÖZGYŰJTEMÉNYEK KOLLÉGIUMA NYÍLT PÁLYÁZATI FELHÍVÁSA </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Pályázati cél:</w:t>
      </w:r>
      <w:r w:rsidRPr="00A12113">
        <w:rPr>
          <w:rFonts w:ascii="Times New Roman" w:eastAsia="Times New Roman" w:hAnsi="Times New Roman" w:cs="Times New Roman"/>
          <w:b/>
          <w:bCs/>
          <w:sz w:val="24"/>
          <w:szCs w:val="24"/>
          <w:lang w:eastAsia="hu-HU"/>
        </w:rPr>
        <w:t xml:space="preserve"> Kistelepülések könyvtárainak szakmai eszközfejlesztése, korszerűsítése.</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Pályázati feltételek:</w:t>
      </w:r>
      <w:r w:rsidRPr="00A12113">
        <w:rPr>
          <w:rFonts w:ascii="Times New Roman" w:eastAsia="Times New Roman" w:hAnsi="Times New Roman" w:cs="Times New Roman"/>
          <w:sz w:val="24"/>
          <w:szCs w:val="24"/>
          <w:lang w:eastAsia="hu-HU"/>
        </w:rPr>
        <w:t xml:space="preserve"> a pályázó az NKA portálján a regisztrációt megtette.</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Támogatás formája:</w:t>
      </w:r>
      <w:r w:rsidRPr="00A12113">
        <w:rPr>
          <w:rFonts w:ascii="Times New Roman" w:eastAsia="Times New Roman" w:hAnsi="Times New Roman" w:cs="Times New Roman"/>
          <w:sz w:val="24"/>
          <w:szCs w:val="24"/>
          <w:lang w:eastAsia="hu-HU"/>
        </w:rPr>
        <w:t xml:space="preserve"> vissza nem térítendő támogatás.</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Támogatás forrása:</w:t>
      </w:r>
      <w:r w:rsidRPr="00A12113">
        <w:rPr>
          <w:rFonts w:ascii="Times New Roman" w:eastAsia="Times New Roman" w:hAnsi="Times New Roman" w:cs="Times New Roman"/>
          <w:sz w:val="24"/>
          <w:szCs w:val="24"/>
          <w:lang w:eastAsia="hu-HU"/>
        </w:rPr>
        <w:t xml:space="preserve"> a Magyarország 2015. évi központi költségvetéséről szóló 2014. évi C. törvény LXVII. Nemzeti Kulturális Alap fejezet.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Felhívjuk pályázóink figyelmét</w:t>
      </w:r>
      <w:r w:rsidRPr="00A12113">
        <w:rPr>
          <w:rFonts w:ascii="Times New Roman" w:eastAsia="Times New Roman" w:hAnsi="Times New Roman" w:cs="Times New Roman"/>
          <w:b/>
          <w:bCs/>
          <w:sz w:val="24"/>
          <w:szCs w:val="24"/>
          <w:lang w:eastAsia="hu-HU"/>
        </w:rPr>
        <w:t xml:space="preserve">, hogy azok az intézmények nem pályázhatnak, amelyek ugyanezen bővítésre korábban az NKA Könyvtári Szakmai Kollégiumánál vagy az NKA Közgyűjtemények Kollégiumánál már támogatásban részesültek. </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Rendelkezésre álló tervezett keretösszeg:</w:t>
      </w:r>
      <w:r w:rsidRPr="00A12113">
        <w:rPr>
          <w:rFonts w:ascii="Times New Roman" w:eastAsia="Times New Roman" w:hAnsi="Times New Roman" w:cs="Times New Roman"/>
          <w:sz w:val="24"/>
          <w:szCs w:val="24"/>
          <w:lang w:eastAsia="hu-HU"/>
        </w:rPr>
        <w:t xml:space="preserve"> 100.000.000 Ft.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Igényelhető támogatás:</w:t>
      </w:r>
      <w:r w:rsidRPr="00A12113">
        <w:rPr>
          <w:rFonts w:ascii="Times New Roman" w:eastAsia="Times New Roman" w:hAnsi="Times New Roman" w:cs="Times New Roman"/>
          <w:sz w:val="24"/>
          <w:szCs w:val="24"/>
          <w:lang w:eastAsia="hu-HU"/>
        </w:rPr>
        <w:t xml:space="preserve"> maximum 3.000.000 Ft/pályázat.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Maximális támogatási intenzitás mértéke</w:t>
      </w:r>
      <w:r w:rsidRPr="00A12113">
        <w:rPr>
          <w:rFonts w:ascii="Times New Roman" w:eastAsia="Times New Roman" w:hAnsi="Times New Roman" w:cs="Times New Roman"/>
          <w:sz w:val="24"/>
          <w:szCs w:val="24"/>
          <w:lang w:eastAsia="hu-HU"/>
        </w:rPr>
        <w:t>: legfeljebb 90%.</w:t>
      </w:r>
    </w:p>
    <w:p w:rsidR="00A12113" w:rsidRPr="00A12113" w:rsidRDefault="00A12113" w:rsidP="00A12113">
      <w:pPr>
        <w:spacing w:before="100" w:beforeAutospacing="1" w:after="100" w:afterAutospacing="1" w:line="240" w:lineRule="auto"/>
        <w:jc w:val="right"/>
        <w:rPr>
          <w:rFonts w:ascii="Times New Roman" w:eastAsia="Times New Roman" w:hAnsi="Times New Roman" w:cs="Times New Roman"/>
          <w:sz w:val="24"/>
          <w:szCs w:val="24"/>
          <w:lang w:eastAsia="hu-HU"/>
        </w:rPr>
      </w:pPr>
      <w:proofErr w:type="spellStart"/>
      <w:r w:rsidRPr="00A12113">
        <w:rPr>
          <w:rFonts w:ascii="Times New Roman" w:eastAsia="Times New Roman" w:hAnsi="Times New Roman" w:cs="Times New Roman"/>
          <w:b/>
          <w:bCs/>
          <w:sz w:val="24"/>
          <w:szCs w:val="24"/>
          <w:u w:val="single"/>
          <w:lang w:eastAsia="hu-HU"/>
        </w:rPr>
        <w:t>Altéma</w:t>
      </w:r>
      <w:proofErr w:type="spellEnd"/>
      <w:r w:rsidRPr="00A12113">
        <w:rPr>
          <w:rFonts w:ascii="Times New Roman" w:eastAsia="Times New Roman" w:hAnsi="Times New Roman" w:cs="Times New Roman"/>
          <w:b/>
          <w:bCs/>
          <w:sz w:val="24"/>
          <w:szCs w:val="24"/>
          <w:u w:val="single"/>
          <w:lang w:eastAsia="hu-HU"/>
        </w:rPr>
        <w:t xml:space="preserve"> kódszáma:</w:t>
      </w:r>
      <w:r w:rsidRPr="00A12113">
        <w:rPr>
          <w:rFonts w:ascii="Times New Roman" w:eastAsia="Times New Roman" w:hAnsi="Times New Roman" w:cs="Times New Roman"/>
          <w:b/>
          <w:bCs/>
          <w:sz w:val="24"/>
          <w:szCs w:val="24"/>
          <w:lang w:eastAsia="hu-HU"/>
        </w:rPr>
        <w:t>3505/190</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Pályázók köre:</w:t>
      </w:r>
    </w:p>
    <w:p w:rsidR="00A12113" w:rsidRPr="00A12113" w:rsidRDefault="00A12113" w:rsidP="00A12113">
      <w:pPr>
        <w:numPr>
          <w:ilvl w:val="0"/>
          <w:numId w:val="1"/>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Nyilvános könyvtári jegyzékeken szereplő közkönyvtárak.</w:t>
      </w:r>
    </w:p>
    <w:p w:rsidR="00A12113" w:rsidRPr="00A12113" w:rsidRDefault="00A12113" w:rsidP="00A12113">
      <w:pPr>
        <w:numPr>
          <w:ilvl w:val="0"/>
          <w:numId w:val="1"/>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Megyei könyvtárral Könyvtárellátási Szerződést kötött települések önkormányzatai.</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 xml:space="preserve">A könyvtár nyilvános szolgáltatási tereiben – telephelyén vagy fiókkönyvtárában – elhelyezett új bútorok, kiegészítő berendezések, infokommunikációs eszközök beszerzésére pályázhatnak a felsorolt intézmények, amelyek 2014-ben jelentős könyvtárépület- vagy nyilvános könyvtári szolgáltató tér fejlesztést hajtottak végre, vagy 2015-ben ilyen fejlesztésük folyamatban van, és annak befejezését követően a bútorok beszerzése és elhelyezése megtörténik 2016. augusztus 31-ig. </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Pályázati cél megvalósításának időtartama:</w:t>
      </w:r>
      <w:r w:rsidRPr="00A12113">
        <w:rPr>
          <w:rFonts w:ascii="Times New Roman" w:eastAsia="Times New Roman" w:hAnsi="Times New Roman" w:cs="Times New Roman"/>
          <w:sz w:val="24"/>
          <w:szCs w:val="24"/>
          <w:lang w:eastAsia="hu-HU"/>
        </w:rPr>
        <w:t xml:space="preserve"> 2015. június 1.–2016. augusztus 31.</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Finanszírozás módja:</w:t>
      </w:r>
      <w:r w:rsidRPr="00A12113">
        <w:rPr>
          <w:rFonts w:ascii="Times New Roman" w:eastAsia="Times New Roman" w:hAnsi="Times New Roman" w:cs="Times New Roman"/>
          <w:sz w:val="24"/>
          <w:szCs w:val="24"/>
          <w:lang w:eastAsia="hu-HU"/>
        </w:rPr>
        <w:t xml:space="preserve"> a 368/2011. (XII. 31.) Korm. rendelet 86. § (1) bekezdésében foglaltak alapján a költségvetési támogatás folyósítására a beszámoló, vagy részbeszámoló elfogadását követően kerülhet sor, azonban a jogszabály lehetőséget biztosít a beszámoló elfogadása előtt támogatási előleg folyósítására.</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Nevezési díj összege/mértéke:</w:t>
      </w:r>
      <w:r w:rsidRPr="00A12113">
        <w:rPr>
          <w:rFonts w:ascii="Times New Roman" w:eastAsia="Times New Roman" w:hAnsi="Times New Roman" w:cs="Times New Roman"/>
          <w:sz w:val="24"/>
          <w:szCs w:val="24"/>
          <w:lang w:eastAsia="hu-HU"/>
        </w:rPr>
        <w:t xml:space="preserve"> A pályázó nevezési díj címén 10.000 Ft-ot – mely magában foglalja a 27%-os áfát is –, köteles befizetni a pályázat benyújtásával egyidejűleg az NKA-portálon a </w:t>
      </w:r>
      <w:hyperlink r:id="rId5" w:history="1">
        <w:r w:rsidRPr="00A12113">
          <w:rPr>
            <w:rFonts w:ascii="Times New Roman" w:eastAsia="Times New Roman" w:hAnsi="Times New Roman" w:cs="Times New Roman"/>
            <w:b/>
            <w:bCs/>
            <w:i/>
            <w:iCs/>
            <w:color w:val="0000FF"/>
            <w:sz w:val="24"/>
            <w:szCs w:val="24"/>
            <w:u w:val="single"/>
            <w:lang w:eastAsia="hu-HU"/>
          </w:rPr>
          <w:t>Pályáztatás/Pályázat beadással kapcsolatos információk</w:t>
        </w:r>
      </w:hyperlink>
      <w:r w:rsidRPr="00A12113">
        <w:rPr>
          <w:rFonts w:ascii="Times New Roman" w:eastAsia="Times New Roman" w:hAnsi="Times New Roman" w:cs="Times New Roman"/>
          <w:sz w:val="24"/>
          <w:szCs w:val="24"/>
          <w:lang w:eastAsia="hu-HU"/>
        </w:rPr>
        <w:t>„Nevezési díj” pontban leírt feltételeknek megfelelően.</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nevezési díj megfizetésének elmulasztása, illetve az előírtnál alacsonyabb mértékű teljesítése a pályázat érvénytelenségét vonja maga után! A nevezési díj a döntés eredményétől függetlenül nem kerül visszafizetésre!</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lastRenderedPageBreak/>
        <w:t>Saját forrás biztosítása:</w:t>
      </w:r>
      <w:r w:rsidRPr="00A12113">
        <w:rPr>
          <w:rFonts w:ascii="Times New Roman" w:eastAsia="Times New Roman" w:hAnsi="Times New Roman" w:cs="Times New Roman"/>
          <w:sz w:val="24"/>
          <w:szCs w:val="24"/>
          <w:lang w:eastAsia="hu-HU"/>
        </w:rPr>
        <w:t xml:space="preserve"> A pályázó részére kötelező saját forrás biztosítását és igazolását a kollégium előírja.</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Pályázó részére előírt kötelező saját forrás az összköltségvetés minimum 10%-</w:t>
      </w:r>
      <w:proofErr w:type="gramStart"/>
      <w:r w:rsidRPr="00A12113">
        <w:rPr>
          <w:rFonts w:ascii="Times New Roman" w:eastAsia="Times New Roman" w:hAnsi="Times New Roman" w:cs="Times New Roman"/>
          <w:b/>
          <w:bCs/>
          <w:sz w:val="24"/>
          <w:szCs w:val="24"/>
          <w:u w:val="single"/>
          <w:lang w:eastAsia="hu-HU"/>
        </w:rPr>
        <w:t>a.</w:t>
      </w:r>
      <w:proofErr w:type="gramEnd"/>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Az előírt kötelező saját </w:t>
      </w:r>
      <w:proofErr w:type="gramStart"/>
      <w:r w:rsidRPr="00A12113">
        <w:rPr>
          <w:rFonts w:ascii="Times New Roman" w:eastAsia="Times New Roman" w:hAnsi="Times New Roman" w:cs="Times New Roman"/>
          <w:sz w:val="24"/>
          <w:szCs w:val="24"/>
          <w:lang w:eastAsia="hu-HU"/>
        </w:rPr>
        <w:t>forrás rendelkezésre</w:t>
      </w:r>
      <w:proofErr w:type="gramEnd"/>
      <w:r w:rsidRPr="00A12113">
        <w:rPr>
          <w:rFonts w:ascii="Times New Roman" w:eastAsia="Times New Roman" w:hAnsi="Times New Roman" w:cs="Times New Roman"/>
          <w:sz w:val="24"/>
          <w:szCs w:val="24"/>
          <w:lang w:eastAsia="hu-HU"/>
        </w:rPr>
        <w:t xml:space="preserve"> állásáról nyilatkozatot vagy igazolást kérünk a pályázati adatlap 7. pontjához feltölteni. </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368/2011. (XII. 31.) Korm. rendelet 75. § (4) bekezdése alapján a saját forrás rendelkezésére állásáról szóló nyilatkozaton</w:t>
      </w:r>
    </w:p>
    <w:p w:rsidR="00A12113" w:rsidRPr="00A12113" w:rsidRDefault="00A12113" w:rsidP="00A12113">
      <w:pPr>
        <w:numPr>
          <w:ilvl w:val="0"/>
          <w:numId w:val="2"/>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helyi önkormányzat, nemzetiségi önkormányzat, társulás esetén a képviselő-testületi, társulási tanácsi határozatot, vagy a képviselő-testület költségvetési rendeletbe, határozatba foglalt – a tartalék feletti rendelkezési jogot átruházó – felhatalmazása alapján a polgármester, nemzetiségi önkormányzat elnöke, illetve társulási tanács elnöke nyilatkozatát,</w:t>
      </w:r>
    </w:p>
    <w:p w:rsidR="00A12113" w:rsidRPr="00A12113" w:rsidRDefault="00A12113" w:rsidP="00A12113">
      <w:pPr>
        <w:numPr>
          <w:ilvl w:val="0"/>
          <w:numId w:val="2"/>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költségvetési szerv esetén a költségvetési szerv vezetőjének nyilatkozatát,</w:t>
      </w:r>
    </w:p>
    <w:p w:rsidR="00A12113" w:rsidRPr="00A12113" w:rsidRDefault="00A12113" w:rsidP="00A12113">
      <w:pPr>
        <w:numPr>
          <w:ilvl w:val="0"/>
          <w:numId w:val="2"/>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fenti pontok alá nem tartozó esetekben a kedvezményezett nyilatkozatát vagy a saját </w:t>
      </w:r>
      <w:proofErr w:type="gramStart"/>
      <w:r w:rsidRPr="00A12113">
        <w:rPr>
          <w:rFonts w:ascii="Times New Roman" w:eastAsia="Times New Roman" w:hAnsi="Times New Roman" w:cs="Times New Roman"/>
          <w:sz w:val="24"/>
          <w:szCs w:val="24"/>
          <w:lang w:eastAsia="hu-HU"/>
        </w:rPr>
        <w:t>forrás rendelkezésre</w:t>
      </w:r>
      <w:proofErr w:type="gramEnd"/>
      <w:r w:rsidRPr="00A12113">
        <w:rPr>
          <w:rFonts w:ascii="Times New Roman" w:eastAsia="Times New Roman" w:hAnsi="Times New Roman" w:cs="Times New Roman"/>
          <w:sz w:val="24"/>
          <w:szCs w:val="24"/>
          <w:lang w:eastAsia="hu-HU"/>
        </w:rPr>
        <w:t xml:space="preserve"> állásának a számlavezető intézmény igazolásával, hitelszerződéssel, tagi kölcsönszerződéssel, magánkölcsönre vonatkozó szerződéssel, pénztári kiadási bizonylattal, engedményezési okirattal, tőkeemelésre vonatkozó igazolással, zárt végű pénzügyi lízingre vonatkozó szerződéssel, értékpapír banki igazolás másolatával való igazolását kell érteni.</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megítélt támogatásról és a megítélt támogatáshoz arányosított saját forrásról együttesen kell elszámolni (megítélt támogatás: X = elszámolandó összeg).</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A saját forrást a pályázati adatlap költségvetésének 4.2.1. pontjában fel kell tüntetni.</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Támogatás az alábbi kiadási jogcímekre igényelhető</w:t>
      </w:r>
      <w:r w:rsidRPr="00A12113">
        <w:rPr>
          <w:rFonts w:ascii="Times New Roman" w:eastAsia="Times New Roman" w:hAnsi="Times New Roman" w:cs="Times New Roman"/>
          <w:sz w:val="24"/>
          <w:szCs w:val="24"/>
          <w:u w:val="single"/>
          <w:lang w:eastAsia="hu-HU"/>
        </w:rPr>
        <w:t>:</w:t>
      </w:r>
    </w:p>
    <w:p w:rsidR="00A12113" w:rsidRPr="00A12113" w:rsidRDefault="00A12113" w:rsidP="00A12113">
      <w:pPr>
        <w:numPr>
          <w:ilvl w:val="0"/>
          <w:numId w:val="3"/>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könyvtári bútorok, kiegészítő berendezési tárgyak, eszközök,</w:t>
      </w:r>
    </w:p>
    <w:p w:rsidR="00A12113" w:rsidRPr="00A12113" w:rsidRDefault="00A12113" w:rsidP="00A12113">
      <w:pPr>
        <w:numPr>
          <w:ilvl w:val="0"/>
          <w:numId w:val="3"/>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infokommunikációs eszközök, melyre </w:t>
      </w:r>
      <w:r w:rsidRPr="00A12113">
        <w:rPr>
          <w:rFonts w:ascii="Times New Roman" w:eastAsia="Times New Roman" w:hAnsi="Times New Roman" w:cs="Times New Roman"/>
          <w:i/>
          <w:iCs/>
          <w:sz w:val="24"/>
          <w:szCs w:val="24"/>
          <w:lang w:eastAsia="hu-HU"/>
        </w:rPr>
        <w:t xml:space="preserve">az </w:t>
      </w:r>
      <w:r w:rsidRPr="00A12113">
        <w:rPr>
          <w:rFonts w:ascii="Times New Roman" w:eastAsia="Times New Roman" w:hAnsi="Times New Roman" w:cs="Times New Roman"/>
          <w:sz w:val="24"/>
          <w:szCs w:val="24"/>
          <w:lang w:eastAsia="hu-HU"/>
        </w:rPr>
        <w:t>igényelt támogatás összegének legfeljebb 10%-a fordítható,</w:t>
      </w:r>
    </w:p>
    <w:p w:rsidR="00A12113" w:rsidRPr="00A12113" w:rsidRDefault="00A12113" w:rsidP="00A12113">
      <w:pPr>
        <w:numPr>
          <w:ilvl w:val="0"/>
          <w:numId w:val="3"/>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szállítási költség.</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Amennyiben a pályázó a kiírás pontjaiban felsorolt költségektől eltérő költségjogcímet is megjelöl és ahhoz támogatást is igényel, azt röviden indokolnia kell. Erre a rendszer figyelmezteti, e nélkül nem tudja a pályázat kitöltését folytatni. Az eltérő jogcím támogathatóságáról az indokok figyelembevételével a Kollégium dönt.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Rezsiköltségre támogatás nem igényelhető és nem számolható el.</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Pályázati adatlap 7. pontjához feltöltendő mellékletek:</w:t>
      </w:r>
    </w:p>
    <w:p w:rsidR="00A12113" w:rsidRPr="00A12113" w:rsidRDefault="00A12113" w:rsidP="00A12113">
      <w:pPr>
        <w:numPr>
          <w:ilvl w:val="0"/>
          <w:numId w:val="4"/>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az előírt (10%) saját </w:t>
      </w:r>
      <w:proofErr w:type="gramStart"/>
      <w:r w:rsidRPr="00A12113">
        <w:rPr>
          <w:rFonts w:ascii="Times New Roman" w:eastAsia="Times New Roman" w:hAnsi="Times New Roman" w:cs="Times New Roman"/>
          <w:sz w:val="24"/>
          <w:szCs w:val="24"/>
          <w:lang w:eastAsia="hu-HU"/>
        </w:rPr>
        <w:t>forrás rendelkezésre</w:t>
      </w:r>
      <w:proofErr w:type="gramEnd"/>
      <w:r w:rsidRPr="00A12113">
        <w:rPr>
          <w:rFonts w:ascii="Times New Roman" w:eastAsia="Times New Roman" w:hAnsi="Times New Roman" w:cs="Times New Roman"/>
          <w:sz w:val="24"/>
          <w:szCs w:val="24"/>
          <w:lang w:eastAsia="hu-HU"/>
        </w:rPr>
        <w:t xml:space="preserve"> állásáról szóló igazolás (</w:t>
      </w:r>
      <w:r w:rsidRPr="00A12113">
        <w:rPr>
          <w:rFonts w:ascii="Times New Roman" w:eastAsia="Times New Roman" w:hAnsi="Times New Roman" w:cs="Times New Roman"/>
          <w:i/>
          <w:iCs/>
          <w:sz w:val="24"/>
          <w:szCs w:val="24"/>
          <w:lang w:eastAsia="hu-HU"/>
        </w:rPr>
        <w:t>a saját forrás igazolása az adatlap kitöltési útmutatóban meghatározottak szerint történhet</w:t>
      </w:r>
      <w:r w:rsidRPr="00A12113">
        <w:rPr>
          <w:rFonts w:ascii="Times New Roman" w:eastAsia="Times New Roman" w:hAnsi="Times New Roman" w:cs="Times New Roman"/>
          <w:sz w:val="24"/>
          <w:szCs w:val="24"/>
          <w:lang w:eastAsia="hu-HU"/>
        </w:rPr>
        <w:t>),</w:t>
      </w:r>
    </w:p>
    <w:p w:rsidR="00A12113" w:rsidRPr="00A12113" w:rsidRDefault="00A12113" w:rsidP="00A12113">
      <w:pPr>
        <w:numPr>
          <w:ilvl w:val="0"/>
          <w:numId w:val="4"/>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nyilatkozat, amelyben a pályázó vállalja, hogy a beszerzett bútort, kiegészítő berendezést az adott közintézményben helyezi el (</w:t>
      </w:r>
      <w:r w:rsidRPr="00A12113">
        <w:rPr>
          <w:rFonts w:ascii="Times New Roman" w:eastAsia="Times New Roman" w:hAnsi="Times New Roman" w:cs="Times New Roman"/>
          <w:i/>
          <w:iCs/>
          <w:sz w:val="24"/>
          <w:szCs w:val="24"/>
          <w:lang w:eastAsia="hu-HU"/>
        </w:rPr>
        <w:t xml:space="preserve">a fenntartó által benyújtott, illetve </w:t>
      </w:r>
      <w:r w:rsidRPr="00A12113">
        <w:rPr>
          <w:rFonts w:ascii="Times New Roman" w:eastAsia="Times New Roman" w:hAnsi="Times New Roman" w:cs="Times New Roman"/>
          <w:i/>
          <w:iCs/>
          <w:sz w:val="24"/>
          <w:szCs w:val="24"/>
          <w:lang w:eastAsia="hu-HU"/>
        </w:rPr>
        <w:lastRenderedPageBreak/>
        <w:t>pénzügyi lebonyolítóval történő pályázatok esetében a nyilatkozatot a fenntartónak, illetve a lebonyolítónak kell megtennie</w:t>
      </w:r>
      <w:r w:rsidRPr="00A12113">
        <w:rPr>
          <w:rFonts w:ascii="Times New Roman" w:eastAsia="Times New Roman" w:hAnsi="Times New Roman" w:cs="Times New Roman"/>
          <w:sz w:val="24"/>
          <w:szCs w:val="24"/>
          <w:lang w:eastAsia="hu-HU"/>
        </w:rPr>
        <w:t>),</w:t>
      </w:r>
    </w:p>
    <w:p w:rsidR="00A12113" w:rsidRPr="00A12113" w:rsidRDefault="00A12113" w:rsidP="00A12113">
      <w:pPr>
        <w:numPr>
          <w:ilvl w:val="0"/>
          <w:numId w:val="4"/>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korrekt berendezési terv (a jelenlegi állapot és az átalakítást, bővítést követő – a tervezett berendezések elhelyezését tartalmazó – állapot bemutatása </w:t>
      </w:r>
      <w:proofErr w:type="gramStart"/>
      <w:r w:rsidRPr="00A12113">
        <w:rPr>
          <w:rFonts w:ascii="Times New Roman" w:eastAsia="Times New Roman" w:hAnsi="Times New Roman" w:cs="Times New Roman"/>
          <w:sz w:val="24"/>
          <w:szCs w:val="24"/>
          <w:lang w:eastAsia="hu-HU"/>
        </w:rPr>
        <w:t>A</w:t>
      </w:r>
      <w:proofErr w:type="gramEnd"/>
      <w:r w:rsidRPr="00A12113">
        <w:rPr>
          <w:rFonts w:ascii="Times New Roman" w:eastAsia="Times New Roman" w:hAnsi="Times New Roman" w:cs="Times New Roman"/>
          <w:sz w:val="24"/>
          <w:szCs w:val="24"/>
          <w:lang w:eastAsia="hu-HU"/>
        </w:rPr>
        <w:t>/4-es méretben),</w:t>
      </w:r>
    </w:p>
    <w:p w:rsidR="00A12113" w:rsidRPr="00A12113" w:rsidRDefault="00A12113" w:rsidP="00A12113">
      <w:pPr>
        <w:numPr>
          <w:ilvl w:val="0"/>
          <w:numId w:val="4"/>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tételes bútor-, termék- és eszközlista, valamint az ehhez kapcsolódó árajánlatok,</w:t>
      </w:r>
    </w:p>
    <w:p w:rsidR="00A12113" w:rsidRPr="00A12113" w:rsidRDefault="00A12113" w:rsidP="00A12113">
      <w:pPr>
        <w:numPr>
          <w:ilvl w:val="0"/>
          <w:numId w:val="4"/>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megvalósult/folyamatban lévő épület felújítását, bővítését igazoló dokumentum (pl. testületi határozat), ennek hiányában a pályázó intézmény vezetőjének nyilatkozata az épület vagy nyilvános szolgáltató tér felújításáról, a konkrét négyzetméter (m</w:t>
      </w:r>
      <w:r w:rsidRPr="00A12113">
        <w:rPr>
          <w:rFonts w:ascii="Times New Roman" w:eastAsia="Times New Roman" w:hAnsi="Times New Roman" w:cs="Times New Roman"/>
          <w:sz w:val="24"/>
          <w:szCs w:val="24"/>
          <w:vertAlign w:val="superscript"/>
          <w:lang w:eastAsia="hu-HU"/>
        </w:rPr>
        <w:t>2</w:t>
      </w:r>
      <w:r w:rsidRPr="00A12113">
        <w:rPr>
          <w:rFonts w:ascii="Times New Roman" w:eastAsia="Times New Roman" w:hAnsi="Times New Roman" w:cs="Times New Roman"/>
          <w:sz w:val="24"/>
          <w:szCs w:val="24"/>
          <w:lang w:eastAsia="hu-HU"/>
        </w:rPr>
        <w:t>) növekedés és a beruházásra fordított összeg feltüntetésével,</w:t>
      </w:r>
    </w:p>
    <w:p w:rsidR="00A12113" w:rsidRPr="00A12113" w:rsidRDefault="00A12113" w:rsidP="00A12113">
      <w:pPr>
        <w:numPr>
          <w:ilvl w:val="0"/>
          <w:numId w:val="4"/>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szakmai program szükségességének indoklása,</w:t>
      </w:r>
    </w:p>
    <w:p w:rsidR="00A12113" w:rsidRPr="00A12113" w:rsidRDefault="00A12113" w:rsidP="00A12113">
      <w:pPr>
        <w:numPr>
          <w:ilvl w:val="0"/>
          <w:numId w:val="4"/>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területileg illetékes megyei könyvtár szakvéleménye a könyvtárhelyiség kialakításáról, a berendezési terv megfelelőségéről,</w:t>
      </w:r>
    </w:p>
    <w:p w:rsidR="00A12113" w:rsidRPr="00A12113" w:rsidRDefault="00A12113" w:rsidP="00A12113">
      <w:pPr>
        <w:numPr>
          <w:ilvl w:val="0"/>
          <w:numId w:val="4"/>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nevezési díj befizetést igazoló postai utalvány vagy a banki átutalási bizonylat másolata,</w:t>
      </w:r>
    </w:p>
    <w:p w:rsidR="00A12113" w:rsidRPr="00A12113" w:rsidRDefault="00A12113" w:rsidP="00A12113">
      <w:pPr>
        <w:numPr>
          <w:ilvl w:val="0"/>
          <w:numId w:val="4"/>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számlavezető pénzintézet igazolása a számlavezetésről (bankszámlakivonat, bankszámlaszerződés is megfelelő, amennyiben a dokumentum a bankszámlaszámot és a pályázó/lebonyolító megnevezését is tartalmazza).</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Tájékoztatjuk pályázóinkat, hogy a pályázati adatlap 7. pontjához szükséges feltölteni a pályázathoz kapcsolódó valamennyi dokumentumot „</w:t>
      </w:r>
      <w:proofErr w:type="spellStart"/>
      <w:r w:rsidRPr="00A12113">
        <w:rPr>
          <w:rFonts w:ascii="Times New Roman" w:eastAsia="Times New Roman" w:hAnsi="Times New Roman" w:cs="Times New Roman"/>
          <w:b/>
          <w:bCs/>
          <w:sz w:val="24"/>
          <w:szCs w:val="24"/>
          <w:lang w:eastAsia="hu-HU"/>
        </w:rPr>
        <w:t>pdf</w:t>
      </w:r>
      <w:proofErr w:type="spellEnd"/>
      <w:r w:rsidRPr="00A12113">
        <w:rPr>
          <w:rFonts w:ascii="Times New Roman" w:eastAsia="Times New Roman" w:hAnsi="Times New Roman" w:cs="Times New Roman"/>
          <w:b/>
          <w:bCs/>
          <w:sz w:val="24"/>
          <w:szCs w:val="24"/>
          <w:lang w:eastAsia="hu-HU"/>
        </w:rPr>
        <w:t>” formátumban (fájlnév: ékezetek nélkül), amelyeket jelen pályázati felhívás előír, illetve azon további dokumentumokat, melyeket a pályázó egyéb mellékletként pályázatához fel kíván tölteni (pl. egyéb melléklet, pénzügyi lebonyolító nyilatkozata).</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 xml:space="preserve">Ha a pályázati felhívásban előírt melléklet nem áll rendelkezésre a pályázat benyújtásakor, vagy az adott pályázathoz nem kíván egyéb mellékletet, lebonyolítói nyilatkozatot csatolni, azt </w:t>
      </w:r>
      <w:proofErr w:type="gramStart"/>
      <w:r w:rsidRPr="00A12113">
        <w:rPr>
          <w:rFonts w:ascii="Times New Roman" w:eastAsia="Times New Roman" w:hAnsi="Times New Roman" w:cs="Times New Roman"/>
          <w:b/>
          <w:bCs/>
          <w:sz w:val="24"/>
          <w:szCs w:val="24"/>
          <w:lang w:eastAsia="hu-HU"/>
        </w:rPr>
        <w:t>ezen</w:t>
      </w:r>
      <w:proofErr w:type="gramEnd"/>
      <w:r w:rsidRPr="00A12113">
        <w:rPr>
          <w:rFonts w:ascii="Times New Roman" w:eastAsia="Times New Roman" w:hAnsi="Times New Roman" w:cs="Times New Roman"/>
          <w:b/>
          <w:bCs/>
          <w:sz w:val="24"/>
          <w:szCs w:val="24"/>
          <w:lang w:eastAsia="hu-HU"/>
        </w:rPr>
        <w:t xml:space="preserve"> mellékletek legördülő menüből való kiválasztása után az </w:t>
      </w:r>
      <w:r w:rsidRPr="00A12113">
        <w:rPr>
          <w:rFonts w:ascii="Times New Roman" w:eastAsia="Times New Roman" w:hAnsi="Times New Roman" w:cs="Times New Roman"/>
          <w:b/>
          <w:bCs/>
          <w:i/>
          <w:iCs/>
          <w:sz w:val="24"/>
          <w:szCs w:val="24"/>
          <w:lang w:eastAsia="hu-HU"/>
        </w:rPr>
        <w:t>Indoklás</w:t>
      </w:r>
      <w:r w:rsidRPr="00A12113">
        <w:rPr>
          <w:rFonts w:ascii="Times New Roman" w:eastAsia="Times New Roman" w:hAnsi="Times New Roman" w:cs="Times New Roman"/>
          <w:b/>
          <w:bCs/>
          <w:sz w:val="24"/>
          <w:szCs w:val="24"/>
          <w:lang w:eastAsia="hu-HU"/>
        </w:rPr>
        <w:t xml:space="preserve"> elnevezésű mezőben indokolni szükséges (pl. nincs, nem releváns stb.).</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 xml:space="preserve">Felhívjuk pályázóink figyelmét, amennyiben lebonyolító igénybevételével kerül sor pályázat benyújtására, a lebonyolítói nyilatkozatot a pályázati adatlap 7. pontjában csatolni szükséges. </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 xml:space="preserve">A </w:t>
      </w:r>
      <w:hyperlink r:id="rId6" w:tgtFrame="_blank" w:history="1">
        <w:r w:rsidRPr="00A12113">
          <w:rPr>
            <w:rFonts w:ascii="Times New Roman" w:eastAsia="Times New Roman" w:hAnsi="Times New Roman" w:cs="Times New Roman"/>
            <w:b/>
            <w:bCs/>
            <w:i/>
            <w:iCs/>
            <w:color w:val="0000FF"/>
            <w:sz w:val="24"/>
            <w:szCs w:val="24"/>
            <w:u w:val="single"/>
            <w:lang w:eastAsia="hu-HU"/>
          </w:rPr>
          <w:t>lebonyolító nyilatkozata</w:t>
        </w:r>
      </w:hyperlink>
      <w:r w:rsidRPr="00A12113">
        <w:rPr>
          <w:rFonts w:ascii="Times New Roman" w:eastAsia="Times New Roman" w:hAnsi="Times New Roman" w:cs="Times New Roman"/>
          <w:b/>
          <w:bCs/>
          <w:sz w:val="24"/>
          <w:szCs w:val="24"/>
          <w:lang w:eastAsia="hu-HU"/>
        </w:rPr>
        <w:t xml:space="preserve"> minta letölthető az NKA-portál </w:t>
      </w:r>
      <w:r w:rsidRPr="00A12113">
        <w:rPr>
          <w:rFonts w:ascii="Times New Roman" w:eastAsia="Times New Roman" w:hAnsi="Times New Roman" w:cs="Times New Roman"/>
          <w:b/>
          <w:bCs/>
          <w:i/>
          <w:iCs/>
          <w:sz w:val="24"/>
          <w:szCs w:val="24"/>
          <w:lang w:eastAsia="hu-HU"/>
        </w:rPr>
        <w:t>Pályáztatás</w:t>
      </w:r>
      <w:r w:rsidRPr="00A12113">
        <w:rPr>
          <w:rFonts w:ascii="Times New Roman" w:eastAsia="Times New Roman" w:hAnsi="Times New Roman" w:cs="Times New Roman"/>
          <w:b/>
          <w:bCs/>
          <w:sz w:val="24"/>
          <w:szCs w:val="24"/>
          <w:lang w:eastAsia="hu-HU"/>
        </w:rPr>
        <w:t xml:space="preserve"> menüpontból.</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A felhívás által előírt mellékleteket az alábbi módon tudja feltölteni:</w:t>
      </w:r>
      <w:r w:rsidRPr="00A12113">
        <w:rPr>
          <w:rFonts w:ascii="Times New Roman" w:eastAsia="Times New Roman" w:hAnsi="Times New Roman" w:cs="Times New Roman"/>
          <w:sz w:val="24"/>
          <w:szCs w:val="24"/>
          <w:lang w:eastAsia="hu-HU"/>
        </w:rPr>
        <w:br/>
        <w:t xml:space="preserve">Az előírt mellékletekből, </w:t>
      </w:r>
      <w:r w:rsidRPr="00A12113">
        <w:rPr>
          <w:rFonts w:ascii="Times New Roman" w:eastAsia="Times New Roman" w:hAnsi="Times New Roman" w:cs="Times New Roman"/>
          <w:b/>
          <w:bCs/>
          <w:sz w:val="24"/>
          <w:szCs w:val="24"/>
          <w:lang w:eastAsia="hu-HU"/>
        </w:rPr>
        <w:t>mellékletenként</w:t>
      </w:r>
      <w:r w:rsidRPr="00A12113">
        <w:rPr>
          <w:rFonts w:ascii="Times New Roman" w:eastAsia="Times New Roman" w:hAnsi="Times New Roman" w:cs="Times New Roman"/>
          <w:sz w:val="24"/>
          <w:szCs w:val="24"/>
          <w:lang w:eastAsia="hu-HU"/>
        </w:rPr>
        <w:t xml:space="preserve"> (!) </w:t>
      </w:r>
      <w:proofErr w:type="gramStart"/>
      <w:r w:rsidRPr="00A12113">
        <w:rPr>
          <w:rFonts w:ascii="Times New Roman" w:eastAsia="Times New Roman" w:hAnsi="Times New Roman" w:cs="Times New Roman"/>
          <w:sz w:val="24"/>
          <w:szCs w:val="24"/>
          <w:lang w:eastAsia="hu-HU"/>
        </w:rPr>
        <w:t>egy-egy</w:t>
      </w:r>
      <w:proofErr w:type="gramEnd"/>
      <w:r w:rsidRPr="00A12113">
        <w:rPr>
          <w:rFonts w:ascii="Times New Roman" w:eastAsia="Times New Roman" w:hAnsi="Times New Roman" w:cs="Times New Roman"/>
          <w:sz w:val="24"/>
          <w:szCs w:val="24"/>
          <w:lang w:eastAsia="hu-HU"/>
        </w:rPr>
        <w:t xml:space="preserve"> „</w:t>
      </w:r>
      <w:proofErr w:type="spellStart"/>
      <w:r w:rsidRPr="00A12113">
        <w:rPr>
          <w:rFonts w:ascii="Times New Roman" w:eastAsia="Times New Roman" w:hAnsi="Times New Roman" w:cs="Times New Roman"/>
          <w:sz w:val="24"/>
          <w:szCs w:val="24"/>
          <w:lang w:eastAsia="hu-HU"/>
        </w:rPr>
        <w:t>pdf</w:t>
      </w:r>
      <w:proofErr w:type="spellEnd"/>
      <w:r w:rsidRPr="00A12113">
        <w:rPr>
          <w:rFonts w:ascii="Times New Roman" w:eastAsia="Times New Roman" w:hAnsi="Times New Roman" w:cs="Times New Roman"/>
          <w:sz w:val="24"/>
          <w:szCs w:val="24"/>
          <w:lang w:eastAsia="hu-HU"/>
        </w:rPr>
        <w:t>” fájlt kell készíteni. A feltöltés előtt mindig végezzen ellenőrzést, hogy a „</w:t>
      </w:r>
      <w:proofErr w:type="spellStart"/>
      <w:r w:rsidRPr="00A12113">
        <w:rPr>
          <w:rFonts w:ascii="Times New Roman" w:eastAsia="Times New Roman" w:hAnsi="Times New Roman" w:cs="Times New Roman"/>
          <w:sz w:val="24"/>
          <w:szCs w:val="24"/>
          <w:lang w:eastAsia="hu-HU"/>
        </w:rPr>
        <w:t>pdf</w:t>
      </w:r>
      <w:proofErr w:type="spellEnd"/>
      <w:r w:rsidRPr="00A12113">
        <w:rPr>
          <w:rFonts w:ascii="Times New Roman" w:eastAsia="Times New Roman" w:hAnsi="Times New Roman" w:cs="Times New Roman"/>
          <w:sz w:val="24"/>
          <w:szCs w:val="24"/>
          <w:lang w:eastAsia="hu-HU"/>
        </w:rPr>
        <w:t>” állományok visszaolvashatók-e. Amennyiben a dokumentumok olvashatatlanok, az a pályázat érvénytelenségét okozhatja!</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Szkennelés során törekedjen a legkisebb képfelbontás (állományméret) elérésére.</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legnagyobb feltölthető állományméret: 10 MB.</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Nevezési díj megfizetésének rendje:</w:t>
      </w:r>
      <w:r w:rsidRPr="00A12113">
        <w:rPr>
          <w:rFonts w:ascii="Times New Roman" w:eastAsia="Times New Roman" w:hAnsi="Times New Roman" w:cs="Times New Roman"/>
          <w:sz w:val="24"/>
          <w:szCs w:val="24"/>
          <w:lang w:eastAsia="hu-HU"/>
        </w:rPr>
        <w:t xml:space="preserve"> A nevezési díjat banki átutalással (átutalási megbízáson/elektronikus utalással), vagy postai (rózsaszín) csekken kell az NKA Igazgatósága 10032000-01425200-00000000 pénzforgalmi jelzőszámú számlára teljesíteni.</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Az átutalási megbízáson, vagy elektronikus utalással kezdeményezett fizetés esetén a befizetést igazoló bizonylat közleményrovatában kérjük feltüntetni a pályázati adatlap jobb </w:t>
      </w:r>
      <w:r w:rsidRPr="00A12113">
        <w:rPr>
          <w:rFonts w:ascii="Times New Roman" w:eastAsia="Times New Roman" w:hAnsi="Times New Roman" w:cs="Times New Roman"/>
          <w:sz w:val="24"/>
          <w:szCs w:val="24"/>
          <w:lang w:eastAsia="hu-HU"/>
        </w:rPr>
        <w:lastRenderedPageBreak/>
        <w:t>felső sarkában lévő „adatlap-azonosító” (A</w:t>
      </w:r>
      <w:proofErr w:type="gramStart"/>
      <w:r w:rsidRPr="00A12113">
        <w:rPr>
          <w:rFonts w:ascii="Times New Roman" w:eastAsia="Times New Roman" w:hAnsi="Times New Roman" w:cs="Times New Roman"/>
          <w:sz w:val="24"/>
          <w:szCs w:val="24"/>
          <w:lang w:eastAsia="hu-HU"/>
        </w:rPr>
        <w:t>……..</w:t>
      </w:r>
      <w:proofErr w:type="gramEnd"/>
      <w:r w:rsidRPr="00A12113">
        <w:rPr>
          <w:rFonts w:ascii="Times New Roman" w:eastAsia="Times New Roman" w:hAnsi="Times New Roman" w:cs="Times New Roman"/>
          <w:sz w:val="24"/>
          <w:szCs w:val="24"/>
          <w:lang w:eastAsia="hu-HU"/>
        </w:rPr>
        <w:t xml:space="preserve"> N</w:t>
      </w:r>
      <w:proofErr w:type="gramStart"/>
      <w:r w:rsidRPr="00A12113">
        <w:rPr>
          <w:rFonts w:ascii="Times New Roman" w:eastAsia="Times New Roman" w:hAnsi="Times New Roman" w:cs="Times New Roman"/>
          <w:sz w:val="24"/>
          <w:szCs w:val="24"/>
          <w:lang w:eastAsia="hu-HU"/>
        </w:rPr>
        <w:t>……….</w:t>
      </w:r>
      <w:proofErr w:type="gramEnd"/>
      <w:r w:rsidRPr="00A12113">
        <w:rPr>
          <w:rFonts w:ascii="Times New Roman" w:eastAsia="Times New Roman" w:hAnsi="Times New Roman" w:cs="Times New Roman"/>
          <w:sz w:val="24"/>
          <w:szCs w:val="24"/>
          <w:lang w:eastAsia="hu-HU"/>
        </w:rPr>
        <w:t xml:space="preserve">) számot és az </w:t>
      </w:r>
      <w:proofErr w:type="spellStart"/>
      <w:r w:rsidRPr="00A12113">
        <w:rPr>
          <w:rFonts w:ascii="Times New Roman" w:eastAsia="Times New Roman" w:hAnsi="Times New Roman" w:cs="Times New Roman"/>
          <w:sz w:val="24"/>
          <w:szCs w:val="24"/>
          <w:lang w:eastAsia="hu-HU"/>
        </w:rPr>
        <w:t>altéma</w:t>
      </w:r>
      <w:proofErr w:type="spellEnd"/>
      <w:r w:rsidRPr="00A12113">
        <w:rPr>
          <w:rFonts w:ascii="Times New Roman" w:eastAsia="Times New Roman" w:hAnsi="Times New Roman" w:cs="Times New Roman"/>
          <w:sz w:val="24"/>
          <w:szCs w:val="24"/>
          <w:lang w:eastAsia="hu-HU"/>
        </w:rPr>
        <w:t xml:space="preserve"> kódszámát, továbbá az átutalási megbízás közleményrovatának végétől számított 7. pozícióban a # jelet, valamint </w:t>
      </w:r>
      <w:r w:rsidRPr="00A12113">
        <w:rPr>
          <w:rFonts w:ascii="Times New Roman" w:eastAsia="Times New Roman" w:hAnsi="Times New Roman" w:cs="Times New Roman"/>
          <w:b/>
          <w:bCs/>
          <w:sz w:val="24"/>
          <w:szCs w:val="24"/>
          <w:lang w:eastAsia="hu-HU"/>
        </w:rPr>
        <w:t>az utolsó 5 pozícióbanaz 1B402kódot</w:t>
      </w:r>
      <w:r w:rsidRPr="00A12113">
        <w:rPr>
          <w:rFonts w:ascii="Times New Roman" w:eastAsia="Times New Roman" w:hAnsi="Times New Roman" w:cs="Times New Roman"/>
          <w:sz w:val="24"/>
          <w:szCs w:val="24"/>
          <w:lang w:eastAsia="hu-HU"/>
        </w:rPr>
        <w: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 xml:space="preserve">Kérjük, mielőtt befizetését kezdeményezné, olvassa el figyelmesen az NKA-portálon a </w:t>
      </w:r>
      <w:hyperlink r:id="rId7" w:history="1">
        <w:r w:rsidRPr="00A12113">
          <w:rPr>
            <w:rFonts w:ascii="Times New Roman" w:eastAsia="Times New Roman" w:hAnsi="Times New Roman" w:cs="Times New Roman"/>
            <w:b/>
            <w:bCs/>
            <w:i/>
            <w:iCs/>
            <w:color w:val="0000FF"/>
            <w:sz w:val="24"/>
            <w:szCs w:val="24"/>
            <w:u w:val="single"/>
            <w:lang w:eastAsia="hu-HU"/>
          </w:rPr>
          <w:t xml:space="preserve">Pályáztatás/Pályázat beadással kapcsolatos információk </w:t>
        </w:r>
      </w:hyperlink>
      <w:r w:rsidRPr="00A12113">
        <w:rPr>
          <w:rFonts w:ascii="Times New Roman" w:eastAsia="Times New Roman" w:hAnsi="Times New Roman" w:cs="Times New Roman"/>
          <w:b/>
          <w:bCs/>
          <w:sz w:val="24"/>
          <w:szCs w:val="24"/>
          <w:lang w:eastAsia="hu-HU"/>
        </w:rPr>
        <w:t>menüpontban leírtakat</w:t>
      </w:r>
      <w:r w:rsidRPr="00A12113">
        <w:rPr>
          <w:rFonts w:ascii="Times New Roman" w:eastAsia="Times New Roman" w:hAnsi="Times New Roman" w:cs="Times New Roman"/>
          <w:sz w:val="24"/>
          <w:szCs w:val="24"/>
          <w:lang w:eastAsia="hu-HU"/>
        </w:rPr>
        <w: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 xml:space="preserve">Valamennyi, a nevezési díjra vonatkozó információ megtalálható a részletes tájékoztatóban, az NKA-portálon a </w:t>
      </w:r>
      <w:hyperlink r:id="rId8" w:history="1">
        <w:r w:rsidRPr="00A12113">
          <w:rPr>
            <w:rFonts w:ascii="Times New Roman" w:eastAsia="Times New Roman" w:hAnsi="Times New Roman" w:cs="Times New Roman"/>
            <w:b/>
            <w:bCs/>
            <w:i/>
            <w:iCs/>
            <w:color w:val="0000FF"/>
            <w:sz w:val="24"/>
            <w:szCs w:val="24"/>
            <w:u w:val="single"/>
            <w:lang w:eastAsia="hu-HU"/>
          </w:rPr>
          <w:t>Pályáztatás/Pályázat beadással kapcsolatos információk</w:t>
        </w:r>
      </w:hyperlink>
      <w:r w:rsidRPr="00A12113">
        <w:rPr>
          <w:rFonts w:ascii="Times New Roman" w:eastAsia="Times New Roman" w:hAnsi="Times New Roman" w:cs="Times New Roman"/>
          <w:b/>
          <w:bCs/>
          <w:sz w:val="24"/>
          <w:szCs w:val="24"/>
          <w:lang w:eastAsia="hu-HU"/>
        </w:rPr>
        <w:t xml:space="preserve"> pontban.</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Elbírálás szempontjai:</w:t>
      </w:r>
    </w:p>
    <w:p w:rsidR="00A12113" w:rsidRPr="00A12113" w:rsidRDefault="00A12113" w:rsidP="00A12113">
      <w:pPr>
        <w:numPr>
          <w:ilvl w:val="0"/>
          <w:numId w:val="5"/>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formai követelményeknek való megfelelés (kötelező dokumentumok, nyilatkozatok, mellékletek megléte),</w:t>
      </w:r>
    </w:p>
    <w:p w:rsidR="00A12113" w:rsidRPr="00A12113" w:rsidRDefault="00A12113" w:rsidP="00A12113">
      <w:pPr>
        <w:numPr>
          <w:ilvl w:val="0"/>
          <w:numId w:val="5"/>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költségvetés realitása, arányossága,</w:t>
      </w:r>
    </w:p>
    <w:p w:rsidR="00A12113" w:rsidRPr="00A12113" w:rsidRDefault="00A12113" w:rsidP="00A12113">
      <w:pPr>
        <w:numPr>
          <w:ilvl w:val="0"/>
          <w:numId w:val="5"/>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tervezett fejlesztés átfogó jellege,</w:t>
      </w:r>
    </w:p>
    <w:p w:rsidR="00A12113" w:rsidRPr="00A12113" w:rsidRDefault="00A12113" w:rsidP="00A12113">
      <w:pPr>
        <w:numPr>
          <w:ilvl w:val="0"/>
          <w:numId w:val="5"/>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fejlesztési célok és a pályázói környezet összhangja,</w:t>
      </w:r>
    </w:p>
    <w:p w:rsidR="00A12113" w:rsidRPr="00A12113" w:rsidRDefault="00A12113" w:rsidP="00A12113">
      <w:pPr>
        <w:numPr>
          <w:ilvl w:val="0"/>
          <w:numId w:val="5"/>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könyvtári célra történő megfelelés az Emberi Erőforrások Minisztériuma Közgyűjteményi Főosztály által kiadott </w:t>
      </w:r>
      <w:r w:rsidRPr="00A12113">
        <w:rPr>
          <w:rFonts w:ascii="Times New Roman" w:eastAsia="Times New Roman" w:hAnsi="Times New Roman" w:cs="Times New Roman"/>
          <w:i/>
          <w:iCs/>
          <w:sz w:val="24"/>
          <w:szCs w:val="24"/>
          <w:lang w:eastAsia="hu-HU"/>
        </w:rPr>
        <w:t xml:space="preserve">Ajánlás a Könyvtárellátási Szolgáltató Rendszer </w:t>
      </w:r>
      <w:proofErr w:type="gramStart"/>
      <w:r w:rsidRPr="00A12113">
        <w:rPr>
          <w:rFonts w:ascii="Times New Roman" w:eastAsia="Times New Roman" w:hAnsi="Times New Roman" w:cs="Times New Roman"/>
          <w:i/>
          <w:iCs/>
          <w:sz w:val="24"/>
          <w:szCs w:val="24"/>
          <w:lang w:eastAsia="hu-HU"/>
        </w:rPr>
        <w:t>működéséről</w:t>
      </w:r>
      <w:r w:rsidRPr="00A12113">
        <w:rPr>
          <w:rFonts w:ascii="Times New Roman" w:eastAsia="Times New Roman" w:hAnsi="Times New Roman" w:cs="Times New Roman"/>
          <w:sz w:val="24"/>
          <w:szCs w:val="24"/>
          <w:lang w:eastAsia="hu-HU"/>
        </w:rPr>
        <w:t xml:space="preserve"> című</w:t>
      </w:r>
      <w:proofErr w:type="gramEnd"/>
      <w:r w:rsidRPr="00A12113">
        <w:rPr>
          <w:rFonts w:ascii="Times New Roman" w:eastAsia="Times New Roman" w:hAnsi="Times New Roman" w:cs="Times New Roman"/>
          <w:sz w:val="24"/>
          <w:szCs w:val="24"/>
          <w:lang w:eastAsia="hu-HU"/>
        </w:rPr>
        <w:t xml:space="preserve"> dokumentumban megfogalmazottak szerint.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Elszámolásra vonatkozó előírások:</w:t>
      </w:r>
      <w:r w:rsidRPr="00A12113">
        <w:rPr>
          <w:rFonts w:ascii="Times New Roman" w:eastAsia="Times New Roman" w:hAnsi="Times New Roman" w:cs="Times New Roman"/>
          <w:sz w:val="24"/>
          <w:szCs w:val="24"/>
          <w:lang w:eastAsia="hu-HU"/>
        </w:rPr>
        <w:br/>
        <w:t xml:space="preserve">Online módon benyújtott pályázat esetében a pályázat elszámolását az NKA-portál </w:t>
      </w:r>
      <w:r w:rsidRPr="00A12113">
        <w:rPr>
          <w:rFonts w:ascii="Times New Roman" w:eastAsia="Times New Roman" w:hAnsi="Times New Roman" w:cs="Times New Roman"/>
          <w:b/>
          <w:bCs/>
          <w:i/>
          <w:iCs/>
          <w:sz w:val="24"/>
          <w:szCs w:val="24"/>
          <w:lang w:eastAsia="hu-HU"/>
        </w:rPr>
        <w:t>Felhasználói fiók</w:t>
      </w:r>
      <w:r w:rsidRPr="00A12113">
        <w:rPr>
          <w:rFonts w:ascii="Times New Roman" w:eastAsia="Times New Roman" w:hAnsi="Times New Roman" w:cs="Times New Roman"/>
          <w:sz w:val="24"/>
          <w:szCs w:val="24"/>
          <w:lang w:eastAsia="hu-HU"/>
        </w:rPr>
        <w:t xml:space="preserve"> menüpontba belépve, az adott pályázatnál az </w:t>
      </w:r>
      <w:r w:rsidRPr="00A12113">
        <w:rPr>
          <w:rFonts w:ascii="Times New Roman" w:eastAsia="Times New Roman" w:hAnsi="Times New Roman" w:cs="Times New Roman"/>
          <w:b/>
          <w:bCs/>
          <w:i/>
          <w:iCs/>
          <w:sz w:val="24"/>
          <w:szCs w:val="24"/>
          <w:lang w:eastAsia="hu-HU"/>
        </w:rPr>
        <w:t>Elszámolás benyújtása</w:t>
      </w:r>
      <w:r w:rsidRPr="00A12113">
        <w:rPr>
          <w:rFonts w:ascii="Times New Roman" w:eastAsia="Times New Roman" w:hAnsi="Times New Roman" w:cs="Times New Roman"/>
          <w:sz w:val="24"/>
          <w:szCs w:val="24"/>
          <w:lang w:eastAsia="hu-HU"/>
        </w:rPr>
        <w:t xml:space="preserve"> link alatt nyújthatja be.</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Szkennelés során törekedjen a legkisebb képfelbontás (állományméret) elérésére. A legnagyobb feltölthető állományméret pénzügyi elszámolás esetében 1 MB, szakmai beszámoló esetében 10 MB.</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Támogatott pályázat esetén a szakmai beszámolónak tartalmaznia kell</w:t>
      </w:r>
      <w:r w:rsidRPr="00A12113">
        <w:rPr>
          <w:rFonts w:ascii="Times New Roman" w:eastAsia="Times New Roman" w:hAnsi="Times New Roman" w:cs="Times New Roman"/>
          <w:sz w:val="24"/>
          <w:szCs w:val="24"/>
          <w:u w:val="single"/>
          <w:lang w:eastAsia="hu-HU"/>
        </w:rPr>
        <w:t>:</w:t>
      </w:r>
    </w:p>
    <w:p w:rsidR="00A12113" w:rsidRPr="00A12113" w:rsidRDefault="00A12113" w:rsidP="00A12113">
      <w:pPr>
        <w:numPr>
          <w:ilvl w:val="0"/>
          <w:numId w:val="6"/>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megvalósulás rövid ismertetése,</w:t>
      </w:r>
    </w:p>
    <w:p w:rsidR="00A12113" w:rsidRPr="00A12113" w:rsidRDefault="00A12113" w:rsidP="00A12113">
      <w:pPr>
        <w:numPr>
          <w:ilvl w:val="0"/>
          <w:numId w:val="6"/>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tételes bútor- és terméklista,</w:t>
      </w:r>
    </w:p>
    <w:p w:rsidR="00A12113" w:rsidRPr="00A12113" w:rsidRDefault="00A12113" w:rsidP="00A12113">
      <w:pPr>
        <w:numPr>
          <w:ilvl w:val="0"/>
          <w:numId w:val="6"/>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újonnan berendezett térről, illetve az előző állapotról készült fotók.</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u w:val="single"/>
          <w:lang w:eastAsia="hu-HU"/>
        </w:rPr>
        <w:t>Támogatott pályázat esetén a pénzügyi elszámolásnak tartalmaznia kell:</w:t>
      </w:r>
    </w:p>
    <w:p w:rsidR="00A12113" w:rsidRPr="00A12113" w:rsidRDefault="00A12113" w:rsidP="00A12113">
      <w:pPr>
        <w:numPr>
          <w:ilvl w:val="0"/>
          <w:numId w:val="7"/>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az eredeti érvénytelenített bizonylatok (számlák, számlát helyettesítő okiratok), pénzügyi teljesítést igazoló bizonylatok (banki kivonat, pénztárbizonylat) szkennelt másolatát,</w:t>
      </w:r>
    </w:p>
    <w:p w:rsidR="00A12113" w:rsidRPr="00A12113" w:rsidRDefault="00A12113" w:rsidP="00A12113">
      <w:pPr>
        <w:numPr>
          <w:ilvl w:val="0"/>
          <w:numId w:val="7"/>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százezer forint értékhatárt meghaladó értékű áru beszerzésének vagy szolgáltatás megrendelésének írásos dokumentumát (Írásban kötött szerződésnek minősül az elküldött és visszaigazolt megrendelés is.  Amennyiben a támogatott az elszámolás során a fenti értékhatár feletti árubeszerzés és szolgáltatásnyújtás írásos dokumentumait nem csatolja, az elszámolás során az értékhatár feletti számlák/bizonylatok nem vehetők figyelembe),</w:t>
      </w:r>
    </w:p>
    <w:p w:rsidR="00A12113" w:rsidRPr="00A12113" w:rsidRDefault="00A12113" w:rsidP="00A12113">
      <w:pPr>
        <w:numPr>
          <w:ilvl w:val="0"/>
          <w:numId w:val="7"/>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megbízási díjak, tiszteletdíjak számlázott szellemi tevékenység szerződéseinek szkennelt másolatát, értékhatártól függetlenül,</w:t>
      </w:r>
    </w:p>
    <w:p w:rsidR="00A12113" w:rsidRPr="00A12113" w:rsidRDefault="00A12113" w:rsidP="00A12113">
      <w:pPr>
        <w:numPr>
          <w:ilvl w:val="0"/>
          <w:numId w:val="7"/>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lastRenderedPageBreak/>
        <w:t>amennyiben a támogatási cél megvalósításában a Támogatott megbízásából közreműködők, alvállalkozók vesznek részt, akkor az általuk kiállított – kizárólag a támogatási szerződésben meghatározott jogcímekre vonatkozó – számlák közvetítői díjat nem tartalmazhatnak,</w:t>
      </w:r>
    </w:p>
    <w:p w:rsidR="00A12113" w:rsidRPr="00A12113" w:rsidRDefault="00A12113" w:rsidP="00A12113">
      <w:pPr>
        <w:numPr>
          <w:ilvl w:val="0"/>
          <w:numId w:val="7"/>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megbízási díj, illetve tiszteletdíj jogcím esetén a megbízási díjak, tiszteletdíjak számlázott szellemi tevékenység szerződéseit kell feltölteni, ha a tiszteletdíjban részesülő magánszemélyek nevében gazdálkodó szervezetek állítanak ki számlát, úgy a magánszemély és a gazdálkodó szervezet között fennálló jogviszonyt igazoló, továbbá a tiszteletdíj átvételét nyugtázó nyilatkozat is szükséges,</w:t>
      </w:r>
    </w:p>
    <w:p w:rsidR="00A12113" w:rsidRPr="00A12113" w:rsidRDefault="00A12113" w:rsidP="00A12113">
      <w:pPr>
        <w:numPr>
          <w:ilvl w:val="0"/>
          <w:numId w:val="7"/>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az idegen nyelven kiállított bizonylatok, illetve szerződések mellé ezek tartalmi fordítását is csatolni kell.</w:t>
      </w:r>
    </w:p>
    <w:p w:rsidR="00A12113" w:rsidRPr="00A12113" w:rsidRDefault="00A12113" w:rsidP="00A1211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w:t>
      </w:r>
    </w:p>
    <w:p w:rsidR="00A12113" w:rsidRPr="00A12113" w:rsidRDefault="00A12113" w:rsidP="00A1211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TÁJÉKOZTATÁS</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A következőkről tájékoztatjuk Pályázóinkat:</w:t>
      </w:r>
      <w:r w:rsidRPr="00A12113">
        <w:rPr>
          <w:rFonts w:ascii="Times New Roman" w:eastAsia="Times New Roman" w:hAnsi="Times New Roman" w:cs="Times New Roman"/>
          <w:sz w:val="24"/>
          <w:szCs w:val="24"/>
          <w:lang w:eastAsia="hu-HU"/>
        </w:rPr>
        <w:br/>
        <w:t xml:space="preserve">Pályázatának benyújtása alkalmával az államháztartásról szóló 2011. évi CXCV. törvény alapján </w:t>
      </w:r>
      <w:r w:rsidRPr="00A12113">
        <w:rPr>
          <w:rFonts w:ascii="Times New Roman" w:eastAsia="Times New Roman" w:hAnsi="Times New Roman" w:cs="Times New Roman"/>
          <w:b/>
          <w:bCs/>
          <w:sz w:val="24"/>
          <w:szCs w:val="24"/>
          <w:lang w:eastAsia="hu-HU"/>
        </w:rPr>
        <w:t>minden pályázat esetében a pályázónak nyilatkoznia kell az összeférhetetlenségről.</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„Nyilatkozat” – amelyet a Pályázati adatlap tartalmaz – kitöltése minden pályázat esetén kötelező.</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Ennek nem teljesítése a pályázat érvénytelenségét vonja maga után.</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A pályázatban leírt és a pályázati eljárásban keletkező adatok </w:t>
      </w:r>
      <w:r w:rsidRPr="00A12113">
        <w:rPr>
          <w:rFonts w:ascii="Times New Roman" w:eastAsia="Times New Roman" w:hAnsi="Times New Roman" w:cs="Times New Roman"/>
          <w:sz w:val="24"/>
          <w:szCs w:val="24"/>
          <w:u w:val="single"/>
          <w:lang w:eastAsia="hu-HU"/>
        </w:rPr>
        <w:t>közérdekű adatoknak minősülnek.</w:t>
      </w:r>
      <w:r w:rsidRPr="00A12113">
        <w:rPr>
          <w:rFonts w:ascii="Times New Roman" w:eastAsia="Times New Roman" w:hAnsi="Times New Roman" w:cs="Times New Roman"/>
          <w:sz w:val="24"/>
          <w:szCs w:val="24"/>
          <w:lang w:eastAsia="hu-HU"/>
        </w:rPr>
        <w:t xml:space="preserve"> A pályázat meghatározott adatait közzé kell tennünk a Kormány által meghatározott - </w:t>
      </w:r>
      <w:hyperlink r:id="rId9" w:tgtFrame="_blank" w:history="1">
        <w:r w:rsidRPr="00A12113">
          <w:rPr>
            <w:rFonts w:ascii="Times New Roman" w:eastAsia="Times New Roman" w:hAnsi="Times New Roman" w:cs="Times New Roman"/>
            <w:color w:val="0000FF"/>
            <w:sz w:val="24"/>
            <w:szCs w:val="24"/>
            <w:u w:val="single"/>
            <w:lang w:eastAsia="hu-HU"/>
          </w:rPr>
          <w:t>www.kozpenzpalyazat.gov.hu</w:t>
        </w:r>
      </w:hyperlink>
      <w:r w:rsidRPr="00A12113">
        <w:rPr>
          <w:rFonts w:ascii="Times New Roman" w:eastAsia="Times New Roman" w:hAnsi="Times New Roman" w:cs="Times New Roman"/>
          <w:sz w:val="24"/>
          <w:szCs w:val="24"/>
          <w:lang w:eastAsia="hu-HU"/>
        </w:rPr>
        <w:t xml:space="preserve"> - központi portálon.</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támogatásban részesülő kedvezményezettek összhangban az európai uniós versenyjogi értelemben vett állami támogatásokkal kapcsolatos eljárásról és a regionális támogatási térképről szóló 37/2011. (III. 22.) Korm. rendelettel a Nemzeti Kulturális Alapról szóló 1993. évi XXIII. törvény, az annak végrehajtásául szolgáló 9/2006. (V. 9.) NKÖM rendelet alapján támogatásban részesülnek.</w:t>
      </w:r>
    </w:p>
    <w:p w:rsidR="00A12113" w:rsidRPr="00A12113" w:rsidRDefault="00A12113" w:rsidP="00A12113">
      <w:pPr>
        <w:spacing w:before="100" w:beforeAutospacing="1" w:after="100" w:afterAutospacing="1" w:line="240" w:lineRule="auto"/>
        <w:ind w:left="720"/>
        <w:jc w:val="center"/>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 *</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Felhívjuk pályázóink figyelmét</w:t>
      </w:r>
      <w:r w:rsidRPr="00A12113">
        <w:rPr>
          <w:rFonts w:ascii="Times New Roman" w:eastAsia="Times New Roman" w:hAnsi="Times New Roman" w:cs="Times New Roman"/>
          <w:sz w:val="24"/>
          <w:szCs w:val="24"/>
          <w:lang w:eastAsia="hu-HU"/>
        </w:rPr>
        <w: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Az államháztartásról szóló törvény végrehajtásáról szóló 368/2011. (XII. 31.) Korm. rendelet (a továbbiakban: Ávr.) több helyen érinti a pályáztatás eljárási rendjét:</w:t>
      </w:r>
    </w:p>
    <w:p w:rsidR="00A12113" w:rsidRPr="00A12113" w:rsidRDefault="00A12113" w:rsidP="00A12113">
      <w:pPr>
        <w:numPr>
          <w:ilvl w:val="0"/>
          <w:numId w:val="8"/>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66. § (2) bekezdés 15. pontja alapján felhívjuk a pályázók figyelmét az esetleges közbeszerzési eljárás lefolytatásra irányuló kötelezettségükre.</w:t>
      </w:r>
    </w:p>
    <w:p w:rsidR="00A12113" w:rsidRPr="00A12113" w:rsidRDefault="00A12113" w:rsidP="00A12113">
      <w:pPr>
        <w:numPr>
          <w:ilvl w:val="0"/>
          <w:numId w:val="8"/>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69. § (1) bekezdés e) pontja alapján a benyújtott pályázatnak tartalmaznia kell:</w:t>
      </w:r>
      <w:r w:rsidRPr="00A12113">
        <w:rPr>
          <w:rFonts w:ascii="Times New Roman" w:eastAsia="Times New Roman" w:hAnsi="Times New Roman" w:cs="Times New Roman"/>
          <w:sz w:val="24"/>
          <w:szCs w:val="24"/>
          <w:lang w:eastAsia="hu-HU"/>
        </w:rPr>
        <w:br/>
        <w:t xml:space="preserve">a működési célú költségvetési támogatások kivételével - a költségvetési támogatásból megvalósítani tervezett tevékenységek, feladatok, beszerzések ismertetését, azok tervezett hatásait, összefüggéseit a pályázati felhívásban megjelölt pályázati céllal, </w:t>
      </w:r>
      <w:r w:rsidRPr="00A12113">
        <w:rPr>
          <w:rFonts w:ascii="Times New Roman" w:eastAsia="Times New Roman" w:hAnsi="Times New Roman" w:cs="Times New Roman"/>
          <w:sz w:val="24"/>
          <w:szCs w:val="24"/>
          <w:lang w:eastAsia="hu-HU"/>
        </w:rPr>
        <w:lastRenderedPageBreak/>
        <w:t xml:space="preserve">valamint az ezekhez kapcsolódó részletes költségtervet, szükség szerint </w:t>
      </w:r>
      <w:proofErr w:type="gramStart"/>
      <w:r w:rsidRPr="00A12113">
        <w:rPr>
          <w:rFonts w:ascii="Times New Roman" w:eastAsia="Times New Roman" w:hAnsi="Times New Roman" w:cs="Times New Roman"/>
          <w:sz w:val="24"/>
          <w:szCs w:val="24"/>
          <w:lang w:eastAsia="hu-HU"/>
        </w:rPr>
        <w:t>költség-haszon elemzést</w:t>
      </w:r>
      <w:proofErr w:type="gramEnd"/>
      <w:r w:rsidRPr="00A12113">
        <w:rPr>
          <w:rFonts w:ascii="Times New Roman" w:eastAsia="Times New Roman" w:hAnsi="Times New Roman" w:cs="Times New Roman"/>
          <w:sz w:val="24"/>
          <w:szCs w:val="24"/>
          <w:lang w:eastAsia="hu-HU"/>
        </w:rPr>
        <w:t>, megvalósíthatósági tanulmányt.</w:t>
      </w:r>
    </w:p>
    <w:p w:rsidR="00A12113" w:rsidRPr="00A12113" w:rsidRDefault="00A12113" w:rsidP="00A12113">
      <w:pPr>
        <w:numPr>
          <w:ilvl w:val="0"/>
          <w:numId w:val="9"/>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70. § (3) bekezdés alapján: ha a pályázó a befogadott pályázatot hibásan, hiányosan nyújtotta be, azonban a pályázati kiírás lehetőséget nyújt a hiány pótlására, a pályázat kijavítására egy alkalommal van lehetőség. Ha a pályázó a hiánypótlást hiányosan, hibásan vagy nem teljesíti a felszólításban meghatározott határidőn belül úgy a pályázat további vizsgálat nélkül elutasítható.</w:t>
      </w:r>
    </w:p>
    <w:p w:rsidR="00A12113" w:rsidRPr="00A12113" w:rsidRDefault="00A12113" w:rsidP="00A12113">
      <w:pPr>
        <w:numPr>
          <w:ilvl w:val="0"/>
          <w:numId w:val="9"/>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84. § (2) bekezdése részletesen tartalmazza a jogosulatlanul igénybevett támogatás visszafizetésének elvárt biztosítékait. Az államháztartásról szóló törvény 50/</w:t>
      </w:r>
      <w:proofErr w:type="gramStart"/>
      <w:r w:rsidRPr="00A12113">
        <w:rPr>
          <w:rFonts w:ascii="Times New Roman" w:eastAsia="Times New Roman" w:hAnsi="Times New Roman" w:cs="Times New Roman"/>
          <w:sz w:val="24"/>
          <w:szCs w:val="24"/>
          <w:lang w:eastAsia="hu-HU"/>
        </w:rPr>
        <w:t>A</w:t>
      </w:r>
      <w:proofErr w:type="gramEnd"/>
      <w:r w:rsidRPr="00A12113">
        <w:rPr>
          <w:rFonts w:ascii="Times New Roman" w:eastAsia="Times New Roman" w:hAnsi="Times New Roman" w:cs="Times New Roman"/>
          <w:sz w:val="24"/>
          <w:szCs w:val="24"/>
          <w:lang w:eastAsia="hu-HU"/>
        </w:rPr>
        <w:t>. §</w:t>
      </w:r>
      <w:proofErr w:type="spellStart"/>
      <w:r w:rsidRPr="00A12113">
        <w:rPr>
          <w:rFonts w:ascii="Times New Roman" w:eastAsia="Times New Roman" w:hAnsi="Times New Roman" w:cs="Times New Roman"/>
          <w:sz w:val="24"/>
          <w:szCs w:val="24"/>
          <w:lang w:eastAsia="hu-HU"/>
        </w:rPr>
        <w:t>-</w:t>
      </w:r>
      <w:proofErr w:type="gramStart"/>
      <w:r w:rsidRPr="00A12113">
        <w:rPr>
          <w:rFonts w:ascii="Times New Roman" w:eastAsia="Times New Roman" w:hAnsi="Times New Roman" w:cs="Times New Roman"/>
          <w:sz w:val="24"/>
          <w:szCs w:val="24"/>
          <w:lang w:eastAsia="hu-HU"/>
        </w:rPr>
        <w:t>a</w:t>
      </w:r>
      <w:proofErr w:type="spellEnd"/>
      <w:proofErr w:type="gramEnd"/>
      <w:r w:rsidRPr="00A12113">
        <w:rPr>
          <w:rFonts w:ascii="Times New Roman" w:eastAsia="Times New Roman" w:hAnsi="Times New Roman" w:cs="Times New Roman"/>
          <w:sz w:val="24"/>
          <w:szCs w:val="24"/>
          <w:lang w:eastAsia="hu-HU"/>
        </w:rPr>
        <w:t xml:space="preserve"> alapján a visszafizetési kötelezettséggel nyújtott költségvetési támogatás visszafizetésének biztosítása, valamint a támogatás visszavonása, a támogatási szerződés felmondása, vagy az attól történő elállás esetén a visszafizetendő költségvetési támogatás visszakövetelése céljából a támogatási szerződésben megfelelő biztosítékot kell kikötni.</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Amennyiben visszafizetési kötelezettség kerül előírásra, úgy biztosíték a költségvetési támogatás összegét meghaladó biztosítéki értékig kérhető, figyelemmel a kamat, kötbér és késedelmi pótlék előírásokra is.</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biztosíték a támogatási szerződés mellékletét képező felhatalmazás beszedési megbízás teljesítésére.</w:t>
      </w:r>
    </w:p>
    <w:p w:rsidR="00A12113" w:rsidRPr="00A12113" w:rsidRDefault="00A12113" w:rsidP="00A12113">
      <w:pPr>
        <w:numPr>
          <w:ilvl w:val="0"/>
          <w:numId w:val="10"/>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86. § (1) bekezdése alapján: A költségvetési támogatás folyósítására a beszámoló, vagy ha előírásra került – a részbeszámoló elfogadását követően kerülhet sor.</w:t>
      </w:r>
    </w:p>
    <w:p w:rsidR="00A12113" w:rsidRPr="00A12113" w:rsidRDefault="00A12113" w:rsidP="00A12113">
      <w:pPr>
        <w:numPr>
          <w:ilvl w:val="0"/>
          <w:numId w:val="10"/>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87. § (1) bekezdése alapján a költségvetési támogatás a beszámoló vagy részbeszámoló elfogadását megelőzően is folyósítható, azaz támogatási előleg nyújtható.</w:t>
      </w:r>
    </w:p>
    <w:p w:rsidR="00A12113" w:rsidRPr="00A12113" w:rsidRDefault="00A12113" w:rsidP="00A12113">
      <w:pPr>
        <w:numPr>
          <w:ilvl w:val="0"/>
          <w:numId w:val="10"/>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87. § (2) bekezdése alapján: A pályázó által a pályázati adatlapon megadott és a támogató által elfogadott költségterv szerint részletekben kell folyósítani azt a támogatási előleget, amely az ötmillió forintot meghaladja. E rendelkezést nem kell alkalmazni</w:t>
      </w:r>
    </w:p>
    <w:p w:rsidR="00A12113" w:rsidRPr="00A12113" w:rsidRDefault="00A12113" w:rsidP="00A12113">
      <w:pPr>
        <w:numPr>
          <w:ilvl w:val="0"/>
          <w:numId w:val="11"/>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az olyan költségvetési támogatásokra, melyek esetén a támogatott tevékenység időtartama (pályázati adatlap 6.4. pontjában megadott időtartam) a hatvan napot nem haladja meg,</w:t>
      </w:r>
    </w:p>
    <w:p w:rsidR="00A12113" w:rsidRPr="00A12113" w:rsidRDefault="00A12113" w:rsidP="00A12113">
      <w:pPr>
        <w:numPr>
          <w:ilvl w:val="0"/>
          <w:numId w:val="11"/>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kincstári körbe tartozó kedvezményezettek részére nyújtott költségvetési támogatásokra, valamint a Kincstárnál vezetett fizetési számlára folyósított költségvetési támogatásokra.</w:t>
      </w:r>
    </w:p>
    <w:p w:rsidR="00A12113" w:rsidRPr="00A12113" w:rsidRDefault="00A12113" w:rsidP="00A12113">
      <w:pPr>
        <w:numPr>
          <w:ilvl w:val="0"/>
          <w:numId w:val="12"/>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92. § (1) bekezdése szerint a kedvezményezett a támogatott tevékenységről és a támogatott tevékenység megvalósításával kapcsolatban felmerült valamennyi költségről a támogatási szerződésben rögzített határidőig készíti el a beszámolóját.</w:t>
      </w:r>
    </w:p>
    <w:p w:rsidR="00A12113" w:rsidRPr="00A12113" w:rsidRDefault="00A12113" w:rsidP="00A12113">
      <w:pPr>
        <w:numPr>
          <w:ilvl w:val="0"/>
          <w:numId w:val="12"/>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94. § (2) bekezdése szerint a részbeszámoló, beszámoló határidejének elmulasztása vagy nem megfelelő teljesítése esetén az NKA Igazgatósága írásban, határidő tűzésével felszólítja a kedvezményezettet a kötelezettsége teljesítésére vagy a hiányok pótlására.</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Az NKA Igazgatósága saját hatáskörben dönt a hiánypótlás lehetőségének biztosításáról.</w:t>
      </w:r>
    </w:p>
    <w:p w:rsidR="00A12113" w:rsidRPr="00A12113" w:rsidRDefault="00A12113" w:rsidP="00A12113">
      <w:pPr>
        <w:numPr>
          <w:ilvl w:val="0"/>
          <w:numId w:val="13"/>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lastRenderedPageBreak/>
        <w:t>95. § (2) bekezdése alapján, a támogatási szerződés módosítása nem irányulhat a támogatott tevékenység eredeti céljának megváltoztatására.</w:t>
      </w:r>
    </w:p>
    <w:p w:rsidR="00A12113" w:rsidRPr="00A12113" w:rsidRDefault="00A12113" w:rsidP="00A12113">
      <w:pPr>
        <w:numPr>
          <w:ilvl w:val="0"/>
          <w:numId w:val="13"/>
        </w:num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97. § (4) bekezdése alapján, ha a támogatott tevékenység összköltsége csökken a tervezetthez képest, a költségvetési támogatás összegét az összköltség csökkenésének arányában csökkenteni kell, több forrás esetén az eredeti arányoknak megfelelően. Nem kell alkalmazni ezt a szabályt, ha az adott támogatott tevékenységhez biztosított valamennyi költségvetési támogatás összege a hárommillió forintot nem éri el, nem haladja meg a támogatott tevékenység összköltségét és nem ütközik az európai uniós versenyjogi értelemben vett állami támogatási szabályokba.</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pályázati költségvetés tervezett összes költsége között – a program társszervezőkkel együtt történő megvalósítása esetén is – kizárólag a programmal kapcsolatos saját költségek szerepelhetnek.</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Támogatás főfoglalkozásúak munkabéreire, ezek járulékaira, valamint az egyszerűsített foglalkoztatás céljaira létrehozott munkaviszonyban kifizetett munkabérre és közterheire, valamint visszaigényelhető általános forgalmi adóra nem igényelhető és nem számolható el.</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A támogatott a támogatást csak a támogatási szerződésben meghatározott jogcímekre használhatja fel, a szerződésben rögzített finanszírozási ütemterv szerint.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támogatott téma/program utólagos ellenőrzése esetén a teljes tényleges megvalósítási költségeket a szervezet saját – programra történt elkülönített – könyvelési kimutatása alapján igazolni kell.</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Pályázati adatlapot kitölteni az NKA-portál </w:t>
      </w:r>
      <w:r w:rsidRPr="00A12113">
        <w:rPr>
          <w:rFonts w:ascii="Times New Roman" w:eastAsia="Times New Roman" w:hAnsi="Times New Roman" w:cs="Times New Roman"/>
          <w:b/>
          <w:bCs/>
          <w:i/>
          <w:iCs/>
          <w:sz w:val="24"/>
          <w:szCs w:val="24"/>
          <w:lang w:eastAsia="hu-HU"/>
        </w:rPr>
        <w:t>Pályáztatás</w:t>
      </w:r>
      <w:r w:rsidRPr="00A12113">
        <w:rPr>
          <w:rFonts w:ascii="Times New Roman" w:eastAsia="Times New Roman" w:hAnsi="Times New Roman" w:cs="Times New Roman"/>
          <w:sz w:val="24"/>
          <w:szCs w:val="24"/>
          <w:lang w:eastAsia="hu-HU"/>
        </w:rPr>
        <w:t xml:space="preserve"> menüpontjában szereplő adott </w:t>
      </w:r>
      <w:r w:rsidRPr="00A12113">
        <w:rPr>
          <w:rFonts w:ascii="Times New Roman" w:eastAsia="Times New Roman" w:hAnsi="Times New Roman" w:cs="Times New Roman"/>
          <w:b/>
          <w:bCs/>
          <w:i/>
          <w:iCs/>
          <w:sz w:val="24"/>
          <w:szCs w:val="24"/>
          <w:lang w:eastAsia="hu-HU"/>
        </w:rPr>
        <w:t xml:space="preserve">Kollégium neve/Adatlap kitöltése </w:t>
      </w:r>
      <w:r w:rsidRPr="00A12113">
        <w:rPr>
          <w:rFonts w:ascii="Times New Roman" w:eastAsia="Times New Roman" w:hAnsi="Times New Roman" w:cs="Times New Roman"/>
          <w:sz w:val="24"/>
          <w:szCs w:val="24"/>
          <w:lang w:eastAsia="hu-HU"/>
        </w:rPr>
        <w:t xml:space="preserve">linkre kattintva lehet. </w:t>
      </w:r>
      <w:r w:rsidRPr="00A12113">
        <w:rPr>
          <w:rFonts w:ascii="Times New Roman" w:eastAsia="Times New Roman" w:hAnsi="Times New Roman" w:cs="Times New Roman"/>
          <w:i/>
          <w:iCs/>
          <w:sz w:val="24"/>
          <w:szCs w:val="24"/>
          <w:lang w:eastAsia="hu-HU"/>
        </w:rPr>
        <w:t>Minta pályázati adatlap</w:t>
      </w:r>
      <w:r w:rsidRPr="00A12113">
        <w:rPr>
          <w:rFonts w:ascii="Times New Roman" w:eastAsia="Times New Roman" w:hAnsi="Times New Roman" w:cs="Times New Roman"/>
          <w:sz w:val="24"/>
          <w:szCs w:val="24"/>
          <w:lang w:eastAsia="hu-HU"/>
        </w:rPr>
        <w:t xml:space="preserve"> az NKA-portál </w:t>
      </w:r>
      <w:r w:rsidRPr="00A12113">
        <w:rPr>
          <w:rFonts w:ascii="Times New Roman" w:eastAsia="Times New Roman" w:hAnsi="Times New Roman" w:cs="Times New Roman"/>
          <w:b/>
          <w:bCs/>
          <w:i/>
          <w:iCs/>
          <w:sz w:val="24"/>
          <w:szCs w:val="24"/>
          <w:lang w:eastAsia="hu-HU"/>
        </w:rPr>
        <w:t>Pályáztatás</w:t>
      </w:r>
      <w:r w:rsidRPr="00A12113">
        <w:rPr>
          <w:rFonts w:ascii="Times New Roman" w:eastAsia="Times New Roman" w:hAnsi="Times New Roman" w:cs="Times New Roman"/>
          <w:sz w:val="24"/>
          <w:szCs w:val="24"/>
          <w:lang w:eastAsia="hu-HU"/>
        </w:rPr>
        <w:t xml:space="preserve"> menüpont alatt található. Ez az adatlap tájékoztatásra szolgál, pályázatként benyújtani nem lehet.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A pályázattal kapcsolatos hiánypótlás lehetőségét és feltételeit az NKA Ügyrendje szabályozza, amely megtalálható az NKA-portál </w:t>
      </w:r>
      <w:r w:rsidRPr="00A12113">
        <w:rPr>
          <w:rFonts w:ascii="Times New Roman" w:eastAsia="Times New Roman" w:hAnsi="Times New Roman" w:cs="Times New Roman"/>
          <w:b/>
          <w:bCs/>
          <w:i/>
          <w:iCs/>
          <w:sz w:val="24"/>
          <w:szCs w:val="24"/>
          <w:lang w:eastAsia="hu-HU"/>
        </w:rPr>
        <w:t>Jogi háttér</w:t>
      </w:r>
      <w:r w:rsidRPr="00A12113">
        <w:rPr>
          <w:rFonts w:ascii="Times New Roman" w:eastAsia="Times New Roman" w:hAnsi="Times New Roman" w:cs="Times New Roman"/>
          <w:sz w:val="24"/>
          <w:szCs w:val="24"/>
          <w:lang w:eastAsia="hu-HU"/>
        </w:rPr>
        <w:t xml:space="preserve"> menüpont alatt.</w:t>
      </w:r>
    </w:p>
    <w:p w:rsidR="00A12113" w:rsidRPr="00A12113" w:rsidRDefault="00A12113" w:rsidP="00A12113">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Pályázatot benyújtani az NKA portálján keresztül 2015. április 1-jén, éjfélig lehet.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A pályázat sikeres benyújtásának visszaigazolására a rendszer által generált automatikus levelet küldünk a regisztráció során megadott e-mail címre.</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Felhívjuk pályázóink figyelmét, hogy pályázatot online benyújtani csak regisztrált felhasználók tudnak! Amennyiben még nem regisztrált, úgy azt megteheti az NKA-portál </w:t>
      </w:r>
      <w:r w:rsidRPr="00A12113">
        <w:rPr>
          <w:rFonts w:ascii="Times New Roman" w:eastAsia="Times New Roman" w:hAnsi="Times New Roman" w:cs="Times New Roman"/>
          <w:b/>
          <w:bCs/>
          <w:sz w:val="24"/>
          <w:szCs w:val="24"/>
          <w:lang w:eastAsia="hu-HU"/>
        </w:rPr>
        <w:t>Regisztráció</w:t>
      </w:r>
      <w:r w:rsidRPr="00A12113">
        <w:rPr>
          <w:rFonts w:ascii="Times New Roman" w:eastAsia="Times New Roman" w:hAnsi="Times New Roman" w:cs="Times New Roman"/>
          <w:sz w:val="24"/>
          <w:szCs w:val="24"/>
          <w:lang w:eastAsia="hu-HU"/>
        </w:rPr>
        <w:t xml:space="preserve"> menüpontja alatt. Regisztráció végrehajtása után pályázat már benyújtható, de a regisztráció véglegesítéshez a kapcsolódó jogi dokumentációkat postai úton el kell juttatnia az NKA Igazgatósága részére. Amennyiben a jogi dokumentációk nem érkeznek meg, vagy eltérnek a regisztráció során feltöltött dokumentációktól, vagy a jogi dokumentációt hibásan tölti fel, úgy a benyújtott pályázat érvénytelenítésre kerül.</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A lebonyolító igénybevétele esetén az azonosítását biztosító – az alap portálján, az ott meghatározott feltételeknek megfelelően történő – </w:t>
      </w:r>
      <w:r w:rsidRPr="00A12113">
        <w:rPr>
          <w:rFonts w:ascii="Times New Roman" w:eastAsia="Times New Roman" w:hAnsi="Times New Roman" w:cs="Times New Roman"/>
          <w:b/>
          <w:bCs/>
          <w:sz w:val="24"/>
          <w:szCs w:val="24"/>
          <w:lang w:eastAsia="hu-HU"/>
        </w:rPr>
        <w:t xml:space="preserve">előzetes </w:t>
      </w:r>
      <w:proofErr w:type="gramStart"/>
      <w:r w:rsidRPr="00A12113">
        <w:rPr>
          <w:rFonts w:ascii="Times New Roman" w:eastAsia="Times New Roman" w:hAnsi="Times New Roman" w:cs="Times New Roman"/>
          <w:b/>
          <w:bCs/>
          <w:sz w:val="24"/>
          <w:szCs w:val="24"/>
          <w:lang w:eastAsia="hu-HU"/>
        </w:rPr>
        <w:t>regisztráció kötelező</w:t>
      </w:r>
      <w:proofErr w:type="gramEnd"/>
      <w:r w:rsidRPr="00A12113">
        <w:rPr>
          <w:rFonts w:ascii="Times New Roman" w:eastAsia="Times New Roman" w:hAnsi="Times New Roman" w:cs="Times New Roman"/>
          <w:sz w:val="24"/>
          <w:szCs w:val="24"/>
          <w:lang w:eastAsia="hu-HU"/>
        </w:rPr>
        <w:t>.</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lastRenderedPageBreak/>
        <w:t>Javasoljuk, hogy regisztrációját az első beadandó pályázat benyújtási határidejét megelőzően, minimum 5 munkanappal korábban kezdje meg.</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 xml:space="preserve">A határidőn túl nincs lehetősége pályázatot benyújtani. </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Pályázattal kapcsolatban felvilágosítást telefonon a (36-1) 327-4445-ös, (36-1) 327-4444-es számokon kaphatnak.</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 xml:space="preserve">A pályázatok elbírálása legkésőbb a benyújtási határidőt követő 70 napon belül történik. A döntésről a pályázók a döntést követő legkésőbb 20 napon belül az NKA-portál </w:t>
      </w:r>
      <w:r w:rsidRPr="00A12113">
        <w:rPr>
          <w:rFonts w:ascii="Times New Roman" w:eastAsia="Times New Roman" w:hAnsi="Times New Roman" w:cs="Times New Roman"/>
          <w:b/>
          <w:bCs/>
          <w:i/>
          <w:iCs/>
          <w:sz w:val="24"/>
          <w:szCs w:val="24"/>
          <w:lang w:eastAsia="hu-HU"/>
        </w:rPr>
        <w:t>Felhasználói fiók</w:t>
      </w:r>
      <w:r w:rsidRPr="00A12113">
        <w:rPr>
          <w:rFonts w:ascii="Times New Roman" w:eastAsia="Times New Roman" w:hAnsi="Times New Roman" w:cs="Times New Roman"/>
          <w:b/>
          <w:bCs/>
          <w:sz w:val="24"/>
          <w:szCs w:val="24"/>
          <w:lang w:eastAsia="hu-HU"/>
        </w:rPr>
        <w:t xml:space="preserve"> menüpontján keresztül értesítést kapnak.</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A döntés az NKA-portálon is közzétételre kerül.</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A döntés ellen fellebbezésnek helye nincs.</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sz w:val="24"/>
          <w:szCs w:val="24"/>
          <w:lang w:eastAsia="hu-HU"/>
        </w:rPr>
        <w:t xml:space="preserve">Az államháztartásról szóló törvény végrehajtásáról szóló 368/2011. (XII. 31.) Korm. rendelet értelmében az </w:t>
      </w:r>
      <w:r w:rsidRPr="00A12113">
        <w:rPr>
          <w:rFonts w:ascii="Times New Roman" w:eastAsia="Times New Roman" w:hAnsi="Times New Roman" w:cs="Times New Roman"/>
          <w:b/>
          <w:bCs/>
          <w:sz w:val="24"/>
          <w:szCs w:val="24"/>
          <w:lang w:eastAsia="hu-HU"/>
        </w:rPr>
        <w:t>államháztartáson kívüli kedvezményezett</w:t>
      </w:r>
      <w:r w:rsidRPr="00A12113">
        <w:rPr>
          <w:rFonts w:ascii="Times New Roman" w:eastAsia="Times New Roman" w:hAnsi="Times New Roman" w:cs="Times New Roman"/>
          <w:sz w:val="24"/>
          <w:szCs w:val="24"/>
          <w:lang w:eastAsia="hu-HU"/>
        </w:rPr>
        <w:t xml:space="preserve"> kifogást nyújthat be, ha a pályázati eljárásra, a támogatási döntés meghozatalára, a támogatási szerződések megkötésére, a költségvetési támogatás folyósítására, visszakövetelésére vonatkozó eljárás – álláspontja szerint – jogszabálysértő, a pályázati kiírásba vagy a támogatási szerződésbe ütközik.</w:t>
      </w:r>
    </w:p>
    <w:p w:rsidR="00A12113" w:rsidRPr="00A12113" w:rsidRDefault="00A12113" w:rsidP="00A12113">
      <w:pPr>
        <w:spacing w:before="100" w:beforeAutospacing="1" w:after="100" w:afterAutospacing="1" w:line="240" w:lineRule="auto"/>
        <w:rPr>
          <w:rFonts w:ascii="Times New Roman" w:eastAsia="Times New Roman" w:hAnsi="Times New Roman" w:cs="Times New Roman"/>
          <w:sz w:val="24"/>
          <w:szCs w:val="24"/>
          <w:lang w:eastAsia="hu-HU"/>
        </w:rPr>
      </w:pPr>
      <w:r w:rsidRPr="00A12113">
        <w:rPr>
          <w:rFonts w:ascii="Times New Roman" w:eastAsia="Times New Roman" w:hAnsi="Times New Roman" w:cs="Times New Roman"/>
          <w:b/>
          <w:bCs/>
          <w:sz w:val="24"/>
          <w:szCs w:val="24"/>
          <w:lang w:eastAsia="hu-HU"/>
        </w:rPr>
        <w:t>A kollégium által támogatott pályázatok megvalósítására az NKA Igazgatósága a támogatottakkal támogatási szerződést köt. A támogatási szerződés megkötésének feltétele, hogy a támogatott a támogatási szerződés megkötéséhez előírt jogszabályi feltételeknek megfeleljen. Az Ávr. 81. §</w:t>
      </w:r>
      <w:proofErr w:type="spellStart"/>
      <w:r w:rsidRPr="00A12113">
        <w:rPr>
          <w:rFonts w:ascii="Times New Roman" w:eastAsia="Times New Roman" w:hAnsi="Times New Roman" w:cs="Times New Roman"/>
          <w:b/>
          <w:bCs/>
          <w:sz w:val="24"/>
          <w:szCs w:val="24"/>
          <w:lang w:eastAsia="hu-HU"/>
        </w:rPr>
        <w:t>-a</w:t>
      </w:r>
      <w:proofErr w:type="spellEnd"/>
      <w:r w:rsidRPr="00A12113">
        <w:rPr>
          <w:rFonts w:ascii="Times New Roman" w:eastAsia="Times New Roman" w:hAnsi="Times New Roman" w:cs="Times New Roman"/>
          <w:b/>
          <w:bCs/>
          <w:sz w:val="24"/>
          <w:szCs w:val="24"/>
          <w:lang w:eastAsia="hu-HU"/>
        </w:rPr>
        <w:t xml:space="preserve"> részletesen tartalmazza azokat a feltételeket, amely esetekben nem köthető támogatási szerződés. </w:t>
      </w:r>
    </w:p>
    <w:p w:rsidR="00A12113" w:rsidRPr="00A12113" w:rsidRDefault="00A12113" w:rsidP="00A12113">
      <w:pPr>
        <w:spacing w:before="100" w:beforeAutospacing="1" w:after="100" w:afterAutospacing="1" w:line="240" w:lineRule="auto"/>
        <w:jc w:val="right"/>
        <w:rPr>
          <w:rFonts w:ascii="Times New Roman" w:eastAsia="Times New Roman" w:hAnsi="Times New Roman" w:cs="Times New Roman"/>
          <w:sz w:val="24"/>
          <w:szCs w:val="24"/>
          <w:lang w:eastAsia="hu-HU"/>
        </w:rPr>
      </w:pPr>
      <w:r w:rsidRPr="00A12113">
        <w:rPr>
          <w:rFonts w:ascii="Times New Roman" w:eastAsia="Times New Roman" w:hAnsi="Times New Roman" w:cs="Times New Roman"/>
          <w:i/>
          <w:iCs/>
          <w:sz w:val="24"/>
          <w:szCs w:val="24"/>
          <w:lang w:eastAsia="hu-HU"/>
        </w:rPr>
        <w:t>Közgyűjtemények Kollégiuma</w:t>
      </w:r>
    </w:p>
    <w:p w:rsidR="00592D87" w:rsidRDefault="00592D87">
      <w:bookmarkStart w:id="0" w:name="_GoBack"/>
      <w:bookmarkEnd w:id="0"/>
    </w:p>
    <w:sectPr w:rsidR="00592D87" w:rsidSect="00516A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855"/>
    <w:multiLevelType w:val="multilevel"/>
    <w:tmpl w:val="DCB822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26C93076"/>
    <w:multiLevelType w:val="multilevel"/>
    <w:tmpl w:val="BA083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1B5FD6"/>
    <w:multiLevelType w:val="multilevel"/>
    <w:tmpl w:val="A2ECC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DF264F"/>
    <w:multiLevelType w:val="multilevel"/>
    <w:tmpl w:val="BA32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FA61B6"/>
    <w:multiLevelType w:val="multilevel"/>
    <w:tmpl w:val="B95EE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440950"/>
    <w:multiLevelType w:val="multilevel"/>
    <w:tmpl w:val="E0828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C67362"/>
    <w:multiLevelType w:val="multilevel"/>
    <w:tmpl w:val="741E0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F47CAE"/>
    <w:multiLevelType w:val="multilevel"/>
    <w:tmpl w:val="C88A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DE7232"/>
    <w:multiLevelType w:val="multilevel"/>
    <w:tmpl w:val="59080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EF76C0"/>
    <w:multiLevelType w:val="multilevel"/>
    <w:tmpl w:val="0FB2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45636B"/>
    <w:multiLevelType w:val="multilevel"/>
    <w:tmpl w:val="91529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BD25E0"/>
    <w:multiLevelType w:val="multilevel"/>
    <w:tmpl w:val="9CC24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8A5BE7"/>
    <w:multiLevelType w:val="multilevel"/>
    <w:tmpl w:val="D6762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6"/>
  </w:num>
  <w:num w:numId="4">
    <w:abstractNumId w:val="5"/>
  </w:num>
  <w:num w:numId="5">
    <w:abstractNumId w:val="2"/>
  </w:num>
  <w:num w:numId="6">
    <w:abstractNumId w:val="11"/>
  </w:num>
  <w:num w:numId="7">
    <w:abstractNumId w:val="9"/>
  </w:num>
  <w:num w:numId="8">
    <w:abstractNumId w:val="4"/>
  </w:num>
  <w:num w:numId="9">
    <w:abstractNumId w:val="12"/>
  </w:num>
  <w:num w:numId="10">
    <w:abstractNumId w:val="3"/>
  </w:num>
  <w:num w:numId="11">
    <w:abstractNumId w:val="0"/>
  </w:num>
  <w:num w:numId="12">
    <w:abstractNumId w:val="1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2113"/>
    <w:rsid w:val="00516A7C"/>
    <w:rsid w:val="00592D87"/>
    <w:rsid w:val="00A12113"/>
    <w:rsid w:val="00BE412F"/>
    <w:rsid w:val="00CF67B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16A7C"/>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A1211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121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A1211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121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7877424">
      <w:bodyDiv w:val="1"/>
      <w:marLeft w:val="0"/>
      <w:marRight w:val="0"/>
      <w:marTop w:val="0"/>
      <w:marBottom w:val="0"/>
      <w:divBdr>
        <w:top w:val="none" w:sz="0" w:space="0" w:color="auto"/>
        <w:left w:val="none" w:sz="0" w:space="0" w:color="auto"/>
        <w:bottom w:val="none" w:sz="0" w:space="0" w:color="auto"/>
        <w:right w:val="none" w:sz="0" w:space="0" w:color="auto"/>
      </w:divBdr>
      <w:divsChild>
        <w:div w:id="279841215">
          <w:marLeft w:val="0"/>
          <w:marRight w:val="0"/>
          <w:marTop w:val="0"/>
          <w:marBottom w:val="0"/>
          <w:divBdr>
            <w:top w:val="none" w:sz="0" w:space="0" w:color="auto"/>
            <w:left w:val="none" w:sz="0" w:space="0" w:color="auto"/>
            <w:bottom w:val="none" w:sz="0" w:space="0" w:color="auto"/>
            <w:right w:val="none" w:sz="0" w:space="0" w:color="auto"/>
          </w:divBdr>
          <w:divsChild>
            <w:div w:id="176384140">
              <w:marLeft w:val="0"/>
              <w:marRight w:val="0"/>
              <w:marTop w:val="0"/>
              <w:marBottom w:val="0"/>
              <w:divBdr>
                <w:top w:val="none" w:sz="0" w:space="0" w:color="auto"/>
                <w:left w:val="none" w:sz="0" w:space="0" w:color="auto"/>
                <w:bottom w:val="none" w:sz="0" w:space="0" w:color="auto"/>
                <w:right w:val="none" w:sz="0" w:space="0" w:color="auto"/>
              </w:divBdr>
              <w:divsChild>
                <w:div w:id="1395278242">
                  <w:marLeft w:val="0"/>
                  <w:marRight w:val="0"/>
                  <w:marTop w:val="0"/>
                  <w:marBottom w:val="0"/>
                  <w:divBdr>
                    <w:top w:val="none" w:sz="0" w:space="0" w:color="auto"/>
                    <w:left w:val="none" w:sz="0" w:space="0" w:color="auto"/>
                    <w:bottom w:val="none" w:sz="0" w:space="0" w:color="auto"/>
                    <w:right w:val="none" w:sz="0" w:space="0" w:color="auto"/>
                  </w:divBdr>
                  <w:divsChild>
                    <w:div w:id="212862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6431">
              <w:marLeft w:val="0"/>
              <w:marRight w:val="0"/>
              <w:marTop w:val="0"/>
              <w:marBottom w:val="0"/>
              <w:divBdr>
                <w:top w:val="none" w:sz="0" w:space="0" w:color="auto"/>
                <w:left w:val="none" w:sz="0" w:space="0" w:color="auto"/>
                <w:bottom w:val="none" w:sz="0" w:space="0" w:color="auto"/>
                <w:right w:val="none" w:sz="0" w:space="0" w:color="auto"/>
              </w:divBdr>
              <w:divsChild>
                <w:div w:id="296300510">
                  <w:marLeft w:val="0"/>
                  <w:marRight w:val="0"/>
                  <w:marTop w:val="0"/>
                  <w:marBottom w:val="0"/>
                  <w:divBdr>
                    <w:top w:val="none" w:sz="0" w:space="0" w:color="auto"/>
                    <w:left w:val="none" w:sz="0" w:space="0" w:color="auto"/>
                    <w:bottom w:val="none" w:sz="0" w:space="0" w:color="auto"/>
                    <w:right w:val="none" w:sz="0" w:space="0" w:color="auto"/>
                  </w:divBdr>
                </w:div>
                <w:div w:id="1376812335">
                  <w:marLeft w:val="0"/>
                  <w:marRight w:val="0"/>
                  <w:marTop w:val="0"/>
                  <w:marBottom w:val="0"/>
                  <w:divBdr>
                    <w:top w:val="none" w:sz="0" w:space="0" w:color="auto"/>
                    <w:left w:val="none" w:sz="0" w:space="0" w:color="auto"/>
                    <w:bottom w:val="none" w:sz="0" w:space="0" w:color="auto"/>
                    <w:right w:val="none" w:sz="0" w:space="0" w:color="auto"/>
                  </w:divBdr>
                  <w:divsChild>
                    <w:div w:id="1384526527">
                      <w:marLeft w:val="0"/>
                      <w:marRight w:val="0"/>
                      <w:marTop w:val="0"/>
                      <w:marBottom w:val="0"/>
                      <w:divBdr>
                        <w:top w:val="none" w:sz="0" w:space="0" w:color="auto"/>
                        <w:left w:val="none" w:sz="0" w:space="0" w:color="auto"/>
                        <w:bottom w:val="none" w:sz="0" w:space="0" w:color="auto"/>
                        <w:right w:val="none" w:sz="0" w:space="0" w:color="auto"/>
                      </w:divBdr>
                      <w:divsChild>
                        <w:div w:id="698311919">
                          <w:marLeft w:val="0"/>
                          <w:marRight w:val="0"/>
                          <w:marTop w:val="0"/>
                          <w:marBottom w:val="0"/>
                          <w:divBdr>
                            <w:top w:val="none" w:sz="0" w:space="0" w:color="auto"/>
                            <w:left w:val="none" w:sz="0" w:space="0" w:color="auto"/>
                            <w:bottom w:val="none" w:sz="0" w:space="0" w:color="auto"/>
                            <w:right w:val="none" w:sz="0" w:space="0" w:color="auto"/>
                          </w:divBdr>
                          <w:divsChild>
                            <w:div w:id="793720575">
                              <w:marLeft w:val="0"/>
                              <w:marRight w:val="0"/>
                              <w:marTop w:val="0"/>
                              <w:marBottom w:val="0"/>
                              <w:divBdr>
                                <w:top w:val="none" w:sz="0" w:space="0" w:color="auto"/>
                                <w:left w:val="none" w:sz="0" w:space="0" w:color="auto"/>
                                <w:bottom w:val="none" w:sz="0" w:space="0" w:color="auto"/>
                                <w:right w:val="none" w:sz="0" w:space="0" w:color="auto"/>
                              </w:divBdr>
                              <w:divsChild>
                                <w:div w:id="205816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838776">
                  <w:marLeft w:val="0"/>
                  <w:marRight w:val="0"/>
                  <w:marTop w:val="0"/>
                  <w:marBottom w:val="0"/>
                  <w:divBdr>
                    <w:top w:val="none" w:sz="0" w:space="0" w:color="auto"/>
                    <w:left w:val="none" w:sz="0" w:space="0" w:color="auto"/>
                    <w:bottom w:val="none" w:sz="0" w:space="0" w:color="auto"/>
                    <w:right w:val="none" w:sz="0" w:space="0" w:color="auto"/>
                  </w:divBdr>
                </w:div>
                <w:div w:id="149764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101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ka.hu/palyaztatas/palyazati_tudnivalok" TargetMode="External"/><Relationship Id="rId3" Type="http://schemas.openxmlformats.org/officeDocument/2006/relationships/settings" Target="settings.xml"/><Relationship Id="rId7" Type="http://schemas.openxmlformats.org/officeDocument/2006/relationships/hyperlink" Target="http://www.nka.hu/palyaztatas/palyazati_tudnivalok"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80.99.236.241:81/nka_belso/_temp/ckfinder/files/palyaztatas/lebonyolito_nyilatkozata.pdf" TargetMode="External"/><Relationship Id="rId11" Type="http://schemas.openxmlformats.org/officeDocument/2006/relationships/theme" Target="theme/theme1.xml"/><Relationship Id="rId5" Type="http://schemas.openxmlformats.org/officeDocument/2006/relationships/hyperlink" Target="http://www.nka.hu/palyaztatas/palyazati_tudnivalo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ozpenzpalyaza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2605</Words>
  <Characters>17976</Characters>
  <Application>Microsoft Office Word</Application>
  <DocSecurity>0</DocSecurity>
  <Lines>149</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Vasné B. Beáta</dc:creator>
  <cp:lastModifiedBy>Kri</cp:lastModifiedBy>
  <cp:revision>2</cp:revision>
  <dcterms:created xsi:type="dcterms:W3CDTF">2015-03-19T10:37:00Z</dcterms:created>
  <dcterms:modified xsi:type="dcterms:W3CDTF">2015-03-19T10:37:00Z</dcterms:modified>
</cp:coreProperties>
</file>